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C703F6F">
      <w:pPr>
        <w:ind w:left="0" w:leftChars="0" w:firstLine="0" w:firstLineChars="0"/>
        <w:jc w:val="right"/>
        <w:rPr>
          <w:rFonts w:hint="eastAsia" w:ascii="FangSong_GB2312" w:hAnsi="FangSong_GB2312" w:eastAsia="FangSong_GB2312" w:cs="FangSong_GB2312"/>
          <w:sz w:val="32"/>
          <w:szCs w:val="32"/>
          <w:lang w:eastAsia="zh-CN"/>
        </w:rPr>
      </w:pPr>
    </w:p>
    <w:p w14:paraId="42A9B824">
      <w:pPr>
        <w:pStyle w:val="2"/>
        <w:ind w:left="0" w:leftChars="0" w:firstLine="0" w:firstLineChars="0"/>
        <w:rPr>
          <w:rFonts w:hint="eastAsia"/>
          <w:lang w:eastAsia="zh-CN"/>
        </w:rPr>
      </w:pPr>
    </w:p>
    <w:p w14:paraId="6032F8D6">
      <w:pPr>
        <w:pStyle w:val="3"/>
        <w:keepNext/>
        <w:keepLines/>
        <w:pageBreakBefore w:val="0"/>
        <w:widowControl w:val="0"/>
        <w:kinsoku/>
        <w:wordWrap/>
        <w:overflowPunct/>
        <w:topLinePunct w:val="0"/>
        <w:autoSpaceDE/>
        <w:autoSpaceDN/>
        <w:bidi w:val="0"/>
        <w:adjustRightInd/>
        <w:snapToGrid/>
        <w:spacing w:before="0" w:beforeLines="0" w:after="0" w:afterLines="0" w:line="580" w:lineRule="exact"/>
        <w:ind w:left="0" w:leftChars="0" w:right="0" w:rightChars="0" w:firstLine="0" w:firstLineChars="0"/>
        <w:jc w:val="center"/>
        <w:textAlignment w:val="auto"/>
        <w:outlineLvl w:val="0"/>
        <w:rPr>
          <w:rFonts w:hint="eastAsia" w:ascii="方正小标宋简体" w:hAnsi="方正小标宋简体" w:eastAsia="方正小标宋简体" w:cs="方正小标宋简体"/>
          <w:b w:val="0"/>
          <w:kern w:val="2"/>
          <w:sz w:val="44"/>
          <w:szCs w:val="44"/>
          <w:lang w:val="en-US" w:eastAsia="zh-CN" w:bidi="ar-SA"/>
        </w:rPr>
      </w:pPr>
    </w:p>
    <w:p w14:paraId="0B9590F3">
      <w:pPr>
        <w:pStyle w:val="3"/>
        <w:keepNext/>
        <w:keepLines/>
        <w:pageBreakBefore w:val="0"/>
        <w:widowControl w:val="0"/>
        <w:kinsoku/>
        <w:wordWrap/>
        <w:overflowPunct/>
        <w:topLinePunct w:val="0"/>
        <w:autoSpaceDE/>
        <w:autoSpaceDN/>
        <w:bidi w:val="0"/>
        <w:adjustRightInd/>
        <w:snapToGrid/>
        <w:spacing w:before="0" w:beforeLines="0" w:after="0" w:afterLines="0" w:line="580" w:lineRule="exact"/>
        <w:ind w:left="0" w:leftChars="0" w:right="0" w:rightChars="0" w:firstLine="0" w:firstLineChars="0"/>
        <w:jc w:val="center"/>
        <w:textAlignment w:val="auto"/>
        <w:outlineLvl w:val="0"/>
        <w:rPr>
          <w:rFonts w:hint="eastAsia" w:ascii="方正小标宋简体" w:hAnsi="方正小标宋简体" w:eastAsia="方正小标宋简体" w:cs="方正小标宋简体"/>
          <w:b w:val="0"/>
          <w:kern w:val="2"/>
          <w:sz w:val="44"/>
          <w:szCs w:val="44"/>
          <w:lang w:val="en-US" w:eastAsia="zh-CN" w:bidi="ar-SA"/>
        </w:rPr>
      </w:pPr>
      <w:r>
        <w:rPr>
          <w:rFonts w:hint="eastAsia" w:ascii="方正小标宋简体" w:hAnsi="方正小标宋简体" w:eastAsia="方正小标宋简体" w:cs="方正小标宋简体"/>
          <w:b w:val="0"/>
          <w:kern w:val="2"/>
          <w:sz w:val="44"/>
          <w:szCs w:val="44"/>
          <w:lang w:val="en-US" w:eastAsia="zh-CN" w:bidi="ar-SA"/>
        </w:rPr>
        <w:t>关于全县未成年人文身治理专项行动</w:t>
      </w:r>
    </w:p>
    <w:p w14:paraId="7D940AD1">
      <w:pPr>
        <w:pStyle w:val="3"/>
        <w:keepNext/>
        <w:keepLines/>
        <w:pageBreakBefore w:val="0"/>
        <w:widowControl w:val="0"/>
        <w:kinsoku/>
        <w:wordWrap/>
        <w:overflowPunct/>
        <w:topLinePunct w:val="0"/>
        <w:autoSpaceDE/>
        <w:autoSpaceDN/>
        <w:bidi w:val="0"/>
        <w:adjustRightInd/>
        <w:snapToGrid/>
        <w:spacing w:before="0" w:beforeLines="0" w:after="0" w:afterLines="0" w:line="580" w:lineRule="exact"/>
        <w:ind w:left="0" w:leftChars="0" w:right="0" w:rightChars="0" w:firstLine="0" w:firstLineChars="0"/>
        <w:jc w:val="center"/>
        <w:textAlignment w:val="auto"/>
        <w:outlineLvl w:val="0"/>
        <w:rPr>
          <w:rFonts w:hint="eastAsia" w:ascii="方正小标宋简体" w:hAnsi="方正小标宋简体" w:eastAsia="方正小标宋简体" w:cs="方正小标宋简体"/>
          <w:b w:val="0"/>
          <w:kern w:val="2"/>
          <w:sz w:val="44"/>
          <w:szCs w:val="44"/>
          <w:lang w:val="en-US" w:eastAsia="zh-CN" w:bidi="ar-SA"/>
        </w:rPr>
      </w:pPr>
      <w:r>
        <w:rPr>
          <w:rFonts w:hint="eastAsia" w:ascii="方正小标宋简体" w:hAnsi="方正小标宋简体" w:eastAsia="方正小标宋简体" w:cs="方正小标宋简体"/>
          <w:b w:val="0"/>
          <w:kern w:val="2"/>
          <w:sz w:val="44"/>
          <w:szCs w:val="44"/>
          <w:lang w:val="en-US" w:eastAsia="zh-CN" w:bidi="ar-SA"/>
        </w:rPr>
        <w:t>工作方案</w:t>
      </w:r>
    </w:p>
    <w:p w14:paraId="39A46664">
      <w:pPr>
        <w:keepNext w:val="0"/>
        <w:keepLines w:val="0"/>
        <w:pageBreakBefore w:val="0"/>
        <w:kinsoku/>
        <w:wordWrap/>
        <w:overflowPunct/>
        <w:topLinePunct w:val="0"/>
        <w:autoSpaceDE/>
        <w:autoSpaceDN/>
        <w:bidi w:val="0"/>
        <w:adjustRightInd/>
        <w:snapToGrid/>
        <w:spacing w:beforeAutospacing="0" w:afterAutospacing="0" w:line="500" w:lineRule="exact"/>
        <w:jc w:val="both"/>
        <w:textAlignment w:val="auto"/>
        <w:rPr>
          <w:rFonts w:hint="eastAsia" w:ascii="FangSong_GB2312" w:hAnsi="FangSong_GB2312" w:eastAsia="FangSong_GB2312" w:cs="FangSong_GB2312"/>
          <w:b w:val="0"/>
          <w:bCs/>
          <w:sz w:val="32"/>
          <w:szCs w:val="32"/>
        </w:rPr>
      </w:pPr>
    </w:p>
    <w:p w14:paraId="661C8A5B">
      <w:pPr>
        <w:keepNext w:val="0"/>
        <w:keepLines w:val="0"/>
        <w:pageBreakBefore w:val="0"/>
        <w:widowControl w:val="0"/>
        <w:kinsoku/>
        <w:wordWrap/>
        <w:overflowPunct/>
        <w:topLinePunct w:val="0"/>
        <w:autoSpaceDE/>
        <w:autoSpaceDN/>
        <w:bidi w:val="0"/>
        <w:adjustRightInd/>
        <w:snapToGrid/>
        <w:spacing w:beforeAutospacing="0" w:afterAutospacing="0" w:line="520" w:lineRule="exact"/>
        <w:jc w:val="both"/>
        <w:textAlignment w:val="auto"/>
        <w:rPr>
          <w:rFonts w:hint="eastAsia" w:ascii="仿宋_GB2312" w:hAnsi="仿宋_GB2312" w:eastAsia="仿宋_GB2312" w:cs="仿宋_GB2312"/>
          <w:b w:val="0"/>
          <w:bCs/>
          <w:sz w:val="32"/>
          <w:szCs w:val="32"/>
        </w:rPr>
      </w:pPr>
      <w:r>
        <w:rPr>
          <w:rFonts w:hint="eastAsia" w:ascii="仿宋_GB2312" w:hAnsi="仿宋_GB2312" w:eastAsia="仿宋_GB2312" w:cs="仿宋_GB2312"/>
          <w:b w:val="0"/>
          <w:bCs/>
          <w:sz w:val="32"/>
          <w:szCs w:val="32"/>
        </w:rPr>
        <w:t>各</w:t>
      </w:r>
      <w:r>
        <w:rPr>
          <w:rFonts w:hint="eastAsia" w:ascii="仿宋_GB2312" w:hAnsi="仿宋_GB2312" w:eastAsia="仿宋_GB2312" w:cs="仿宋_GB2312"/>
          <w:b w:val="0"/>
          <w:bCs/>
          <w:sz w:val="32"/>
          <w:szCs w:val="32"/>
          <w:lang w:val="en-US" w:eastAsia="zh-CN"/>
        </w:rPr>
        <w:t>学</w:t>
      </w:r>
      <w:r>
        <w:rPr>
          <w:rFonts w:hint="eastAsia" w:ascii="仿宋_GB2312" w:hAnsi="仿宋_GB2312" w:eastAsia="仿宋_GB2312" w:cs="仿宋_GB2312"/>
          <w:b w:val="0"/>
          <w:bCs/>
          <w:sz w:val="32"/>
          <w:szCs w:val="32"/>
        </w:rPr>
        <w:t>区</w:t>
      </w:r>
      <w:r>
        <w:rPr>
          <w:rFonts w:hint="eastAsia" w:ascii="仿宋_GB2312" w:hAnsi="仿宋_GB2312" w:eastAsia="仿宋_GB2312" w:cs="仿宋_GB2312"/>
          <w:b w:val="0"/>
          <w:bCs/>
          <w:sz w:val="32"/>
          <w:szCs w:val="32"/>
          <w:lang w:eastAsia="zh-CN"/>
        </w:rPr>
        <w:t>，</w:t>
      </w:r>
      <w:r>
        <w:rPr>
          <w:rFonts w:hint="eastAsia" w:ascii="仿宋_GB2312" w:hAnsi="仿宋_GB2312" w:eastAsia="仿宋_GB2312" w:cs="仿宋_GB2312"/>
          <w:b w:val="0"/>
          <w:bCs/>
          <w:sz w:val="32"/>
          <w:szCs w:val="32"/>
          <w:lang w:val="en-US" w:eastAsia="zh-CN"/>
        </w:rPr>
        <w:t>县</w:t>
      </w:r>
      <w:r>
        <w:rPr>
          <w:rFonts w:hint="eastAsia" w:ascii="仿宋_GB2312" w:hAnsi="仿宋_GB2312" w:eastAsia="仿宋_GB2312" w:cs="仿宋_GB2312"/>
          <w:b w:val="0"/>
          <w:bCs/>
          <w:sz w:val="32"/>
          <w:szCs w:val="32"/>
        </w:rPr>
        <w:t>直</w:t>
      </w:r>
      <w:r>
        <w:rPr>
          <w:rFonts w:hint="eastAsia" w:ascii="仿宋_GB2312" w:hAnsi="仿宋_GB2312" w:eastAsia="仿宋_GB2312" w:cs="仿宋_GB2312"/>
          <w:b w:val="0"/>
          <w:bCs/>
          <w:sz w:val="32"/>
          <w:szCs w:val="32"/>
          <w:lang w:eastAsia="zh-CN"/>
        </w:rPr>
        <w:t>各</w:t>
      </w:r>
      <w:r>
        <w:rPr>
          <w:rFonts w:hint="eastAsia" w:ascii="仿宋_GB2312" w:hAnsi="仿宋_GB2312" w:eastAsia="仿宋_GB2312" w:cs="仿宋_GB2312"/>
          <w:b w:val="0"/>
          <w:bCs/>
          <w:sz w:val="32"/>
          <w:szCs w:val="32"/>
        </w:rPr>
        <w:t>学校</w:t>
      </w:r>
      <w:r>
        <w:rPr>
          <w:rFonts w:hint="eastAsia" w:ascii="仿宋_GB2312" w:hAnsi="仿宋_GB2312" w:eastAsia="仿宋_GB2312" w:cs="仿宋_GB2312"/>
          <w:b w:val="0"/>
          <w:bCs/>
          <w:sz w:val="32"/>
          <w:szCs w:val="32"/>
          <w:lang w:eastAsia="zh-CN"/>
        </w:rPr>
        <w:t>，</w:t>
      </w:r>
      <w:r>
        <w:rPr>
          <w:rFonts w:hint="eastAsia" w:ascii="仿宋_GB2312" w:hAnsi="仿宋_GB2312" w:eastAsia="仿宋_GB2312" w:cs="仿宋_GB2312"/>
          <w:b w:val="0"/>
          <w:bCs/>
          <w:sz w:val="32"/>
          <w:szCs w:val="32"/>
          <w:lang w:val="en-US" w:eastAsia="zh-CN"/>
        </w:rPr>
        <w:t>各民办学校</w:t>
      </w:r>
      <w:r>
        <w:rPr>
          <w:rFonts w:hint="eastAsia" w:ascii="仿宋_GB2312" w:hAnsi="仿宋_GB2312" w:eastAsia="仿宋_GB2312" w:cs="仿宋_GB2312"/>
          <w:b w:val="0"/>
          <w:bCs/>
          <w:sz w:val="32"/>
          <w:szCs w:val="32"/>
        </w:rPr>
        <w:t>：</w:t>
      </w:r>
    </w:p>
    <w:p w14:paraId="5452A9FD">
      <w:pPr>
        <w:keepNext w:val="0"/>
        <w:keepLines w:val="0"/>
        <w:pageBreakBefore w:val="0"/>
        <w:widowControl w:val="0"/>
        <w:kinsoku/>
        <w:wordWrap/>
        <w:overflowPunct/>
        <w:topLinePunct w:val="0"/>
        <w:autoSpaceDE/>
        <w:autoSpaceDN/>
        <w:bidi w:val="0"/>
        <w:adjustRightInd/>
        <w:snapToGrid/>
        <w:spacing w:beforeAutospacing="0" w:afterAutospacing="0" w:line="520" w:lineRule="exact"/>
        <w:ind w:firstLine="640" w:firstLineChars="200"/>
        <w:jc w:val="both"/>
        <w:textAlignment w:val="auto"/>
        <w:rPr>
          <w:rFonts w:hint="eastAsia" w:ascii="仿宋_GB2312" w:hAnsi="仿宋_GB2312" w:eastAsia="仿宋_GB2312" w:cs="仿宋_GB2312"/>
          <w:b w:val="0"/>
          <w:bCs/>
          <w:sz w:val="32"/>
          <w:szCs w:val="32"/>
          <w:lang w:val="en-US" w:eastAsia="zh-CN"/>
        </w:rPr>
      </w:pPr>
      <w:r>
        <w:rPr>
          <w:rFonts w:hint="eastAsia" w:ascii="仿宋_GB2312" w:hAnsi="仿宋_GB2312" w:eastAsia="仿宋_GB2312" w:cs="仿宋_GB2312"/>
          <w:b w:val="0"/>
          <w:bCs/>
          <w:sz w:val="32"/>
          <w:szCs w:val="32"/>
        </w:rPr>
        <w:t>为贯彻落实</w:t>
      </w:r>
      <w:r>
        <w:rPr>
          <w:rFonts w:hint="eastAsia" w:ascii="仿宋_GB2312" w:hAnsi="仿宋_GB2312" w:eastAsia="仿宋_GB2312" w:cs="仿宋_GB2312"/>
          <w:b w:val="0"/>
          <w:bCs/>
          <w:sz w:val="32"/>
          <w:szCs w:val="32"/>
          <w:lang w:val="en-US" w:eastAsia="zh-CN"/>
        </w:rPr>
        <w:t>平安菏泽建设及扫黑除恶斗争领导小组</w:t>
      </w:r>
    </w:p>
    <w:p w14:paraId="1711640E">
      <w:pPr>
        <w:keepNext w:val="0"/>
        <w:keepLines w:val="0"/>
        <w:pageBreakBefore w:val="0"/>
        <w:widowControl w:val="0"/>
        <w:kinsoku/>
        <w:wordWrap/>
        <w:overflowPunct/>
        <w:topLinePunct w:val="0"/>
        <w:autoSpaceDE/>
        <w:autoSpaceDN/>
        <w:bidi w:val="0"/>
        <w:adjustRightInd/>
        <w:snapToGrid/>
        <w:spacing w:beforeAutospacing="0" w:afterAutospacing="0" w:line="520" w:lineRule="exact"/>
        <w:ind w:firstLine="640" w:firstLineChars="200"/>
        <w:jc w:val="both"/>
        <w:textAlignment w:val="auto"/>
        <w:rPr>
          <w:rFonts w:hint="eastAsia" w:ascii="仿宋_GB2312" w:hAnsi="仿宋_GB2312" w:eastAsia="仿宋_GB2312" w:cs="仿宋_GB2312"/>
          <w:b w:val="0"/>
          <w:bCs/>
          <w:sz w:val="32"/>
          <w:szCs w:val="32"/>
          <w:lang w:val="en-US" w:eastAsia="zh-CN"/>
        </w:rPr>
      </w:pPr>
      <w:r>
        <w:rPr>
          <w:rFonts w:hint="eastAsia" w:ascii="仿宋_GB2312" w:hAnsi="仿宋_GB2312" w:eastAsia="仿宋_GB2312" w:cs="仿宋_GB2312"/>
          <w:b w:val="0"/>
          <w:bCs/>
          <w:sz w:val="32"/>
          <w:szCs w:val="32"/>
          <w:lang w:val="en-US" w:eastAsia="zh-CN"/>
        </w:rPr>
        <w:t>关于印发</w:t>
      </w:r>
      <w:r>
        <w:rPr>
          <w:rFonts w:hint="eastAsia" w:ascii="仿宋_GB2312" w:hAnsi="仿宋_GB2312" w:eastAsia="仿宋_GB2312" w:cs="仿宋_GB2312"/>
          <w:b w:val="0"/>
          <w:bCs/>
          <w:sz w:val="32"/>
          <w:szCs w:val="32"/>
        </w:rPr>
        <w:t>《</w:t>
      </w:r>
      <w:r>
        <w:rPr>
          <w:rFonts w:hint="eastAsia" w:ascii="仿宋_GB2312" w:hAnsi="仿宋_GB2312" w:eastAsia="仿宋_GB2312" w:cs="仿宋_GB2312"/>
          <w:b w:val="0"/>
          <w:bCs/>
          <w:sz w:val="32"/>
          <w:szCs w:val="32"/>
          <w:lang w:val="en-US" w:eastAsia="zh-CN"/>
        </w:rPr>
        <w:t>全市未成年人文身治理专项行动工作方案</w:t>
      </w:r>
      <w:r>
        <w:rPr>
          <w:rFonts w:hint="eastAsia" w:ascii="仿宋_GB2312" w:hAnsi="仿宋_GB2312" w:eastAsia="仿宋_GB2312" w:cs="仿宋_GB2312"/>
          <w:b w:val="0"/>
          <w:bCs/>
          <w:sz w:val="32"/>
          <w:szCs w:val="32"/>
        </w:rPr>
        <w:t>》</w:t>
      </w:r>
      <w:r>
        <w:rPr>
          <w:rFonts w:hint="eastAsia" w:ascii="仿宋_GB2312" w:hAnsi="仿宋_GB2312" w:eastAsia="仿宋_GB2312" w:cs="仿宋_GB2312"/>
          <w:b w:val="0"/>
          <w:bCs/>
          <w:sz w:val="32"/>
          <w:szCs w:val="32"/>
          <w:lang w:val="en-US" w:eastAsia="zh-CN"/>
        </w:rPr>
        <w:t>的通知（平安菏泽办〔2024〕6号）</w:t>
      </w:r>
      <w:r>
        <w:rPr>
          <w:rFonts w:hint="eastAsia" w:ascii="仿宋_GB2312" w:hAnsi="仿宋_GB2312" w:eastAsia="仿宋_GB2312" w:cs="仿宋_GB2312"/>
          <w:b w:val="0"/>
          <w:bCs/>
          <w:sz w:val="32"/>
          <w:szCs w:val="32"/>
        </w:rPr>
        <w:t>，</w:t>
      </w:r>
      <w:r>
        <w:rPr>
          <w:rFonts w:hint="eastAsia" w:ascii="仿宋_GB2312" w:hAnsi="仿宋_GB2312" w:eastAsia="仿宋_GB2312" w:cs="仿宋_GB2312"/>
          <w:b w:val="0"/>
          <w:bCs/>
          <w:sz w:val="32"/>
          <w:szCs w:val="32"/>
          <w:lang w:val="en-US" w:eastAsia="zh-CN"/>
        </w:rPr>
        <w:t>全面加强未成年人文身治理，切实保护未成年人合法权益，促进未成年人健康成长，结合我县学校实际，开展成武县未成年人文身治理专项行动，特制定本工作方案</w:t>
      </w:r>
      <w:r>
        <w:rPr>
          <w:rFonts w:hint="eastAsia" w:ascii="仿宋_GB2312" w:hAnsi="仿宋_GB2312" w:eastAsia="仿宋_GB2312" w:cs="仿宋_GB2312"/>
          <w:b w:val="0"/>
          <w:bCs/>
          <w:sz w:val="32"/>
          <w:szCs w:val="32"/>
        </w:rPr>
        <w:t>。</w:t>
      </w:r>
      <w:r>
        <w:rPr>
          <w:rFonts w:hint="eastAsia" w:ascii="仿宋_GB2312" w:hAnsi="仿宋_GB2312" w:eastAsia="仿宋_GB2312" w:cs="仿宋_GB2312"/>
          <w:b w:val="0"/>
          <w:bCs/>
          <w:sz w:val="32"/>
          <w:szCs w:val="32"/>
          <w:lang w:val="en-US" w:eastAsia="zh-CN"/>
        </w:rPr>
        <w:t>具体内容如下：</w:t>
      </w:r>
    </w:p>
    <w:p w14:paraId="0A1076F7">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黑体" w:hAnsi="黑体" w:eastAsia="黑体" w:cs="黑体"/>
          <w:b w:val="0"/>
          <w:bCs w:val="0"/>
          <w:kern w:val="0"/>
          <w:sz w:val="32"/>
          <w:szCs w:val="32"/>
          <w:lang w:eastAsia="zh-CN"/>
        </w:rPr>
      </w:pPr>
      <w:r>
        <w:rPr>
          <w:rFonts w:hint="eastAsia" w:ascii="黑体" w:hAnsi="黑体" w:eastAsia="黑体" w:cs="黑体"/>
          <w:b w:val="0"/>
          <w:bCs w:val="0"/>
          <w:kern w:val="0"/>
          <w:sz w:val="32"/>
          <w:szCs w:val="32"/>
          <w:lang w:eastAsia="zh-CN"/>
        </w:rPr>
        <w:t>一、</w:t>
      </w:r>
      <w:r>
        <w:rPr>
          <w:rFonts w:hint="eastAsia" w:ascii="黑体" w:hAnsi="黑体" w:eastAsia="黑体" w:cs="黑体"/>
          <w:b w:val="0"/>
          <w:bCs w:val="0"/>
          <w:kern w:val="0"/>
          <w:sz w:val="32"/>
          <w:szCs w:val="32"/>
          <w:lang w:val="en-US" w:eastAsia="zh-CN"/>
        </w:rPr>
        <w:t>活动</w:t>
      </w:r>
      <w:r>
        <w:rPr>
          <w:rFonts w:hint="eastAsia" w:ascii="黑体" w:hAnsi="黑体" w:eastAsia="黑体" w:cs="黑体"/>
          <w:b w:val="0"/>
          <w:bCs w:val="0"/>
          <w:kern w:val="0"/>
          <w:sz w:val="32"/>
          <w:szCs w:val="32"/>
          <w:lang w:eastAsia="zh-CN"/>
        </w:rPr>
        <w:t>主题</w:t>
      </w:r>
    </w:p>
    <w:p w14:paraId="13672098">
      <w:pPr>
        <w:keepNext w:val="0"/>
        <w:keepLines w:val="0"/>
        <w:pageBreakBefore w:val="0"/>
        <w:widowControl w:val="0"/>
        <w:kinsoku/>
        <w:wordWrap/>
        <w:overflowPunct/>
        <w:topLinePunct w:val="0"/>
        <w:autoSpaceDE/>
        <w:autoSpaceDN/>
        <w:bidi w:val="0"/>
        <w:adjustRightInd/>
        <w:snapToGrid/>
        <w:spacing w:beforeAutospacing="0" w:afterAutospacing="0" w:line="520" w:lineRule="exact"/>
        <w:ind w:firstLine="640" w:firstLineChars="200"/>
        <w:jc w:val="both"/>
        <w:textAlignment w:val="auto"/>
        <w:rPr>
          <w:rFonts w:hint="eastAsia" w:ascii="仿宋_GB2312" w:hAnsi="仿宋_GB2312" w:eastAsia="仿宋_GB2312" w:cs="仿宋_GB2312"/>
          <w:b w:val="0"/>
          <w:bCs/>
          <w:sz w:val="32"/>
          <w:szCs w:val="32"/>
          <w:lang w:val="en-US" w:eastAsia="zh-CN"/>
        </w:rPr>
      </w:pPr>
      <w:r>
        <w:rPr>
          <w:rFonts w:hint="eastAsia" w:ascii="仿宋_GB2312" w:hAnsi="仿宋_GB2312" w:eastAsia="仿宋_GB2312" w:cs="仿宋_GB2312"/>
          <w:b w:val="0"/>
          <w:bCs/>
          <w:sz w:val="32"/>
          <w:szCs w:val="32"/>
          <w:lang w:val="en-US" w:eastAsia="zh-CN"/>
        </w:rPr>
        <w:t>通过集中开展中小学、幼儿园宣传教育，组织召开家长会、主题班会、升旗仪式、发放明白纸等形式，让学生家长提高认识，了解文身的危害性，严重影响学生的美好生活。要加强源头治理，消除未成年人文身的苗头，净化校园环境，努力创建安全文明良好的文化氛围。</w:t>
      </w:r>
    </w:p>
    <w:p w14:paraId="12690317">
      <w:pPr>
        <w:keepNext w:val="0"/>
        <w:keepLines w:val="0"/>
        <w:pageBreakBefore w:val="0"/>
        <w:widowControl w:val="0"/>
        <w:kinsoku/>
        <w:wordWrap/>
        <w:overflowPunct/>
        <w:topLinePunct w:val="0"/>
        <w:autoSpaceDE/>
        <w:autoSpaceDN/>
        <w:bidi w:val="0"/>
        <w:adjustRightInd/>
        <w:snapToGrid/>
        <w:spacing w:beforeAutospacing="0" w:afterAutospacing="0" w:line="520" w:lineRule="exact"/>
        <w:ind w:firstLine="640" w:firstLineChars="200"/>
        <w:jc w:val="both"/>
        <w:textAlignment w:val="auto"/>
        <w:rPr>
          <w:rFonts w:hint="eastAsia" w:ascii="仿宋_GB2312" w:hAnsi="仿宋_GB2312" w:eastAsia="仿宋_GB2312" w:cs="仿宋_GB2312"/>
          <w:b w:val="0"/>
          <w:bCs/>
          <w:sz w:val="32"/>
          <w:szCs w:val="32"/>
          <w:lang w:val="en-US" w:eastAsia="zh-CN"/>
        </w:rPr>
      </w:pPr>
      <w:r>
        <w:rPr>
          <w:rFonts w:hint="eastAsia" w:ascii="仿宋_GB2312" w:hAnsi="仿宋_GB2312" w:eastAsia="仿宋_GB2312" w:cs="仿宋_GB2312"/>
          <w:b w:val="0"/>
          <w:bCs/>
          <w:sz w:val="32"/>
          <w:szCs w:val="32"/>
          <w:lang w:val="en-US" w:eastAsia="zh-CN"/>
        </w:rPr>
        <w:t>进一步深化德育教育，提升爱国情怀，让学生形成正确的人生观、价值观、世界观。树爱国之心、立报国之志，努力培养出德智体美劳全面发展的社会主义建设者和接班人。</w:t>
      </w:r>
    </w:p>
    <w:p w14:paraId="2147D9D4">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default" w:ascii="黑体" w:hAnsi="黑体" w:eastAsia="黑体" w:cs="黑体"/>
          <w:b w:val="0"/>
          <w:bCs w:val="0"/>
          <w:kern w:val="0"/>
          <w:sz w:val="32"/>
          <w:szCs w:val="32"/>
          <w:lang w:val="en-US" w:eastAsia="zh-CN"/>
        </w:rPr>
      </w:pPr>
      <w:r>
        <w:rPr>
          <w:rFonts w:hint="eastAsia" w:ascii="黑体" w:hAnsi="黑体" w:eastAsia="黑体" w:cs="黑体"/>
          <w:b w:val="0"/>
          <w:bCs w:val="0"/>
          <w:kern w:val="0"/>
          <w:sz w:val="32"/>
          <w:szCs w:val="32"/>
          <w:lang w:eastAsia="zh-CN"/>
        </w:rPr>
        <w:t>二、</w:t>
      </w:r>
      <w:r>
        <w:rPr>
          <w:rFonts w:hint="eastAsia" w:ascii="黑体" w:hAnsi="黑体" w:eastAsia="黑体" w:cs="黑体"/>
          <w:b w:val="0"/>
          <w:bCs w:val="0"/>
          <w:kern w:val="0"/>
          <w:sz w:val="32"/>
          <w:szCs w:val="32"/>
          <w:lang w:val="en-US" w:eastAsia="zh-CN"/>
        </w:rPr>
        <w:t>阶段性开展文身治理工作</w:t>
      </w:r>
    </w:p>
    <w:p w14:paraId="59A9B6BB">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楷体_GB2312" w:hAnsi="楷体_GB2312" w:eastAsia="楷体_GB2312" w:cs="楷体_GB2312"/>
          <w:sz w:val="32"/>
          <w:szCs w:val="32"/>
          <w:lang w:val="en-US" w:eastAsia="zh-CN"/>
        </w:rPr>
      </w:pPr>
      <w:r>
        <w:rPr>
          <w:rFonts w:hint="eastAsia" w:ascii="楷体_GB2312" w:hAnsi="楷体_GB2312" w:eastAsia="楷体_GB2312" w:cs="楷体_GB2312"/>
          <w:b w:val="0"/>
          <w:bCs w:val="0"/>
          <w:sz w:val="32"/>
          <w:szCs w:val="32"/>
          <w:lang w:val="en-US" w:eastAsia="zh-CN"/>
        </w:rPr>
        <w:t>1.开展文身治理宣传教育</w:t>
      </w:r>
      <w:r>
        <w:rPr>
          <w:rFonts w:hint="eastAsia" w:ascii="楷体_GB2312" w:hAnsi="楷体_GB2312" w:eastAsia="楷体_GB2312" w:cs="楷体_GB2312"/>
          <w:sz w:val="32"/>
          <w:szCs w:val="32"/>
          <w:lang w:val="en-US" w:eastAsia="zh-CN"/>
        </w:rPr>
        <w:t>（2024年10月底前）</w:t>
      </w:r>
    </w:p>
    <w:p w14:paraId="7CEB787D">
      <w:pPr>
        <w:keepNext w:val="0"/>
        <w:keepLines w:val="0"/>
        <w:pageBreakBefore w:val="0"/>
        <w:widowControl w:val="0"/>
        <w:kinsoku/>
        <w:wordWrap/>
        <w:overflowPunct/>
        <w:topLinePunct w:val="0"/>
        <w:autoSpaceDE/>
        <w:autoSpaceDN/>
        <w:bidi w:val="0"/>
        <w:adjustRightInd/>
        <w:snapToGrid/>
        <w:spacing w:beforeAutospacing="0" w:afterAutospacing="0" w:line="520" w:lineRule="exact"/>
        <w:ind w:firstLine="640" w:firstLineChars="200"/>
        <w:jc w:val="both"/>
        <w:textAlignment w:val="auto"/>
        <w:rPr>
          <w:rFonts w:hint="eastAsia" w:ascii="仿宋_GB2312" w:hAnsi="仿宋_GB2312" w:eastAsia="仿宋_GB2312" w:cs="仿宋_GB2312"/>
          <w:b w:val="0"/>
          <w:bCs/>
          <w:sz w:val="32"/>
          <w:szCs w:val="32"/>
          <w:lang w:val="en-US" w:eastAsia="zh-CN"/>
        </w:rPr>
      </w:pPr>
      <w:r>
        <w:rPr>
          <w:rFonts w:hint="eastAsia" w:ascii="仿宋_GB2312" w:hAnsi="仿宋_GB2312" w:eastAsia="仿宋_GB2312" w:cs="仿宋_GB2312"/>
          <w:b w:val="0"/>
          <w:bCs/>
          <w:sz w:val="32"/>
          <w:szCs w:val="32"/>
          <w:lang w:val="en-US" w:eastAsia="zh-CN"/>
        </w:rPr>
        <w:t>为了有效杜绝未成年人文身现象发生，全县各级各类学校要组织召开关于未成年人文身治理专题会议，召开一次主题家长会、一次主题班会，各班级利用家长群开展一次未成年人文身治理的主题宣传活动。讲明未成年人文身的危害，讲清《中华人民共和国未成年人保护法》第17条和国务院未保办《未成年人文身治理工作办法》，讲透已经文身的未成年学生和家长如何依法维权。利用黑板报、宣传栏、微信群等方式，大力宣传文身的危害性，进一步了解未成年人文身赔偿、调解处置的案例，明确文身给工作和生活带来的影响。从源头治理，从萌芽控制，消除文身思想倾向，倡导做文明、健康向上的正能量学生。</w:t>
      </w:r>
    </w:p>
    <w:p w14:paraId="176A6A8D">
      <w:pPr>
        <w:pStyle w:val="2"/>
        <w:pageBreakBefore w:val="0"/>
        <w:widowControl w:val="0"/>
        <w:numPr>
          <w:ilvl w:val="0"/>
          <w:numId w:val="1"/>
        </w:numPr>
        <w:kinsoku/>
        <w:overflowPunct/>
        <w:topLinePunct w:val="0"/>
        <w:autoSpaceDE/>
        <w:autoSpaceDN/>
        <w:bidi w:val="0"/>
        <w:adjustRightInd/>
        <w:snapToGrid/>
        <w:spacing w:line="520" w:lineRule="exact"/>
        <w:textAlignment w:val="auto"/>
        <w:rPr>
          <w:rFonts w:hint="eastAsia" w:ascii="楷体_GB2312" w:hAnsi="楷体_GB2312" w:eastAsia="楷体_GB2312" w:cs="楷体_GB2312"/>
          <w:b w:val="0"/>
          <w:bCs w:val="0"/>
          <w:kern w:val="2"/>
          <w:sz w:val="32"/>
          <w:szCs w:val="32"/>
          <w:lang w:val="en-US" w:eastAsia="zh-CN" w:bidi="ar-SA"/>
        </w:rPr>
      </w:pPr>
      <w:r>
        <w:rPr>
          <w:rFonts w:hint="eastAsia" w:ascii="楷体_GB2312" w:hAnsi="楷体_GB2312" w:eastAsia="楷体_GB2312" w:cs="楷体_GB2312"/>
          <w:b w:val="0"/>
          <w:bCs w:val="0"/>
          <w:kern w:val="2"/>
          <w:sz w:val="32"/>
          <w:szCs w:val="32"/>
          <w:lang w:val="en-US" w:eastAsia="zh-CN" w:bidi="ar-SA"/>
        </w:rPr>
        <w:t>建立班级监督机制（2024年11月底前）</w:t>
      </w:r>
    </w:p>
    <w:p w14:paraId="323D0F4D">
      <w:pPr>
        <w:keepNext w:val="0"/>
        <w:keepLines w:val="0"/>
        <w:pageBreakBefore w:val="0"/>
        <w:widowControl w:val="0"/>
        <w:kinsoku/>
        <w:wordWrap/>
        <w:overflowPunct/>
        <w:topLinePunct w:val="0"/>
        <w:autoSpaceDE/>
        <w:autoSpaceDN/>
        <w:bidi w:val="0"/>
        <w:adjustRightInd/>
        <w:snapToGrid/>
        <w:spacing w:beforeAutospacing="0" w:afterAutospacing="0" w:line="520" w:lineRule="exact"/>
        <w:ind w:firstLine="640" w:firstLineChars="200"/>
        <w:jc w:val="both"/>
        <w:textAlignment w:val="auto"/>
        <w:rPr>
          <w:rFonts w:hint="default" w:ascii="仿宋_GB2312" w:hAnsi="仿宋_GB2312" w:eastAsia="仿宋_GB2312" w:cs="仿宋_GB2312"/>
          <w:b w:val="0"/>
          <w:bCs/>
          <w:sz w:val="32"/>
          <w:szCs w:val="32"/>
          <w:lang w:val="en-US" w:eastAsia="zh-CN"/>
        </w:rPr>
      </w:pPr>
      <w:r>
        <w:rPr>
          <w:rFonts w:hint="eastAsia" w:ascii="仿宋_GB2312" w:hAnsi="仿宋_GB2312" w:eastAsia="仿宋_GB2312" w:cs="仿宋_GB2312"/>
          <w:b w:val="0"/>
          <w:bCs/>
          <w:sz w:val="32"/>
          <w:szCs w:val="32"/>
          <w:lang w:val="en-US" w:eastAsia="zh-CN"/>
        </w:rPr>
        <w:t>班主任和班委会对学生日常行为时刻观察，发现有文身倾向的学生，及时进行谈心，正确引导。每月开展一次未成年人文身排查，建立学生文身排查台账，明确治理责任人和治理时限，实行跟踪管理，及时消除文身现象。学校根据排查台账，制定“一人一策”，帮助学生及家长依法维权。排查台账每月底上报一次，电子版发至县教体局邮箱</w:t>
      </w:r>
      <w:r>
        <w:rPr>
          <w:rFonts w:hint="eastAsia" w:ascii="仿宋_GB2312" w:hAnsi="仿宋_GB2312" w:eastAsia="仿宋_GB2312" w:cs="仿宋_GB2312"/>
          <w:b w:val="0"/>
          <w:bCs/>
          <w:sz w:val="32"/>
          <w:szCs w:val="32"/>
          <w:lang w:val="en-US" w:eastAsia="zh-CN"/>
        </w:rPr>
        <w:fldChar w:fldCharType="begin"/>
      </w:r>
      <w:r>
        <w:rPr>
          <w:rFonts w:hint="eastAsia" w:ascii="仿宋_GB2312" w:hAnsi="仿宋_GB2312" w:eastAsia="仿宋_GB2312" w:cs="仿宋_GB2312"/>
          <w:b w:val="0"/>
          <w:bCs/>
          <w:sz w:val="32"/>
          <w:szCs w:val="32"/>
          <w:lang w:val="en-US" w:eastAsia="zh-CN"/>
        </w:rPr>
        <w:instrText xml:space="preserve"> HYPERLINK "mailto:cwaqb@163.com。(paic" </w:instrText>
      </w:r>
      <w:r>
        <w:rPr>
          <w:rFonts w:hint="eastAsia" w:ascii="仿宋_GB2312" w:hAnsi="仿宋_GB2312" w:eastAsia="仿宋_GB2312" w:cs="仿宋_GB2312"/>
          <w:b w:val="0"/>
          <w:bCs/>
          <w:sz w:val="32"/>
          <w:szCs w:val="32"/>
          <w:lang w:val="en-US" w:eastAsia="zh-CN"/>
        </w:rPr>
        <w:fldChar w:fldCharType="separate"/>
      </w:r>
      <w:r>
        <w:rPr>
          <w:rFonts w:hint="eastAsia" w:ascii="仿宋_GB2312" w:hAnsi="仿宋_GB2312" w:eastAsia="仿宋_GB2312" w:cs="仿宋_GB2312"/>
          <w:b w:val="0"/>
          <w:bCs/>
          <w:sz w:val="32"/>
          <w:szCs w:val="32"/>
          <w:lang w:val="en-US" w:eastAsia="zh-CN"/>
        </w:rPr>
        <w:t>cwaqb@163.com。(</w:t>
      </w:r>
      <w:r>
        <w:rPr>
          <w:rFonts w:hint="eastAsia" w:ascii="仿宋_GB2312" w:hAnsi="仿宋_GB2312" w:eastAsia="仿宋_GB2312" w:cs="仿宋_GB2312"/>
          <w:b w:val="0"/>
          <w:bCs/>
          <w:sz w:val="32"/>
          <w:szCs w:val="32"/>
          <w:lang w:val="en-US" w:eastAsia="zh-CN"/>
        </w:rPr>
        <w:fldChar w:fldCharType="end"/>
      </w:r>
      <w:r>
        <w:rPr>
          <w:rFonts w:hint="eastAsia" w:ascii="仿宋_GB2312" w:hAnsi="仿宋_GB2312" w:eastAsia="仿宋_GB2312" w:cs="仿宋_GB2312"/>
          <w:b w:val="0"/>
          <w:bCs/>
          <w:sz w:val="32"/>
          <w:szCs w:val="32"/>
          <w:lang w:val="en-US" w:eastAsia="zh-CN"/>
        </w:rPr>
        <w:t>成武县未成年人文身排查治理工作台账见附件1)</w:t>
      </w:r>
    </w:p>
    <w:p w14:paraId="376CF29D">
      <w:pPr>
        <w:pStyle w:val="2"/>
        <w:pageBreakBefore w:val="0"/>
        <w:widowControl w:val="0"/>
        <w:numPr>
          <w:ilvl w:val="0"/>
          <w:numId w:val="1"/>
        </w:numPr>
        <w:kinsoku/>
        <w:overflowPunct/>
        <w:topLinePunct w:val="0"/>
        <w:autoSpaceDE/>
        <w:autoSpaceDN/>
        <w:bidi w:val="0"/>
        <w:adjustRightInd/>
        <w:snapToGrid/>
        <w:spacing w:line="520" w:lineRule="exact"/>
        <w:textAlignment w:val="auto"/>
        <w:rPr>
          <w:rFonts w:hint="eastAsia" w:ascii="楷体_GB2312" w:hAnsi="楷体_GB2312" w:eastAsia="楷体_GB2312" w:cs="楷体_GB2312"/>
          <w:b w:val="0"/>
          <w:bCs w:val="0"/>
          <w:kern w:val="2"/>
          <w:sz w:val="32"/>
          <w:szCs w:val="32"/>
          <w:lang w:val="en-US" w:eastAsia="zh-CN" w:bidi="ar-SA"/>
        </w:rPr>
      </w:pPr>
      <w:r>
        <w:rPr>
          <w:rFonts w:hint="eastAsia" w:ascii="楷体_GB2312" w:hAnsi="楷体_GB2312" w:eastAsia="楷体_GB2312" w:cs="楷体_GB2312"/>
          <w:b w:val="0"/>
          <w:bCs w:val="0"/>
          <w:kern w:val="2"/>
          <w:sz w:val="32"/>
          <w:szCs w:val="32"/>
          <w:lang w:val="en-US" w:eastAsia="zh-CN" w:bidi="ar-SA"/>
        </w:rPr>
        <w:t>家校合育，形成合力（2024年11月底前）</w:t>
      </w:r>
    </w:p>
    <w:p w14:paraId="3A12E679">
      <w:pPr>
        <w:keepNext w:val="0"/>
        <w:keepLines w:val="0"/>
        <w:pageBreakBefore w:val="0"/>
        <w:widowControl w:val="0"/>
        <w:kinsoku/>
        <w:wordWrap/>
        <w:overflowPunct/>
        <w:topLinePunct w:val="0"/>
        <w:autoSpaceDE/>
        <w:autoSpaceDN/>
        <w:bidi w:val="0"/>
        <w:adjustRightInd/>
        <w:snapToGrid/>
        <w:spacing w:beforeAutospacing="0" w:afterAutospacing="0" w:line="520" w:lineRule="exact"/>
        <w:ind w:firstLine="640" w:firstLineChars="200"/>
        <w:jc w:val="both"/>
        <w:textAlignment w:val="auto"/>
        <w:rPr>
          <w:rFonts w:hint="eastAsia" w:ascii="仿宋_GB2312" w:hAnsi="仿宋_GB2312" w:eastAsia="仿宋_GB2312" w:cs="仿宋_GB2312"/>
          <w:b w:val="0"/>
          <w:bCs/>
          <w:sz w:val="32"/>
          <w:szCs w:val="32"/>
          <w:lang w:val="en-US" w:eastAsia="zh-CN"/>
        </w:rPr>
      </w:pPr>
      <w:r>
        <w:rPr>
          <w:rFonts w:hint="eastAsia" w:ascii="仿宋_GB2312" w:hAnsi="仿宋_GB2312" w:eastAsia="仿宋_GB2312" w:cs="仿宋_GB2312"/>
          <w:b w:val="0"/>
          <w:bCs/>
          <w:sz w:val="32"/>
          <w:szCs w:val="32"/>
          <w:lang w:val="en-US" w:eastAsia="zh-CN"/>
        </w:rPr>
        <w:t>利用召开家长会、家长微信群等方式，督促家长切实履行监护职责，时刻监护孩子，禁止文身，远离文身人群，严禁去文身门市，消除未成年人好奇、跟风模仿心理，杜绝未成年人文身行为。</w:t>
      </w:r>
    </w:p>
    <w:p w14:paraId="11DE6416">
      <w:pPr>
        <w:keepNext w:val="0"/>
        <w:keepLines w:val="0"/>
        <w:pageBreakBefore w:val="0"/>
        <w:widowControl w:val="0"/>
        <w:kinsoku/>
        <w:wordWrap/>
        <w:overflowPunct/>
        <w:topLinePunct w:val="0"/>
        <w:autoSpaceDE/>
        <w:autoSpaceDN/>
        <w:bidi w:val="0"/>
        <w:adjustRightInd/>
        <w:snapToGrid/>
        <w:spacing w:beforeAutospacing="0" w:afterAutospacing="0" w:line="520" w:lineRule="exact"/>
        <w:ind w:firstLine="640" w:firstLineChars="200"/>
        <w:jc w:val="both"/>
        <w:textAlignment w:val="auto"/>
        <w:rPr>
          <w:rFonts w:hint="default" w:ascii="仿宋_GB2312" w:hAnsi="仿宋_GB2312" w:eastAsia="仿宋_GB2312" w:cs="仿宋_GB2312"/>
          <w:b w:val="0"/>
          <w:bCs/>
          <w:sz w:val="32"/>
          <w:szCs w:val="32"/>
          <w:lang w:val="en-US" w:eastAsia="zh-CN"/>
        </w:rPr>
      </w:pPr>
      <w:r>
        <w:rPr>
          <w:rFonts w:hint="eastAsia" w:ascii="仿宋_GB2312" w:hAnsi="仿宋_GB2312" w:eastAsia="仿宋_GB2312" w:cs="仿宋_GB2312"/>
          <w:b w:val="0"/>
          <w:bCs/>
          <w:sz w:val="32"/>
          <w:szCs w:val="32"/>
          <w:lang w:val="en-US" w:eastAsia="zh-CN"/>
        </w:rPr>
        <w:t>学校将《成武县关于未成年人文身治理工作致学生家长的一封信》和国未保办印发的《未成年人文身治理工作办法》一并印发给学生家长，家长在一封信回执上签字后交学校存档，治理内容达到家喻户晓，人人皆知。（见附件2.3）</w:t>
      </w:r>
    </w:p>
    <w:p w14:paraId="6BEAD8FC">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楷体_GB2312" w:hAnsi="楷体_GB2312" w:eastAsia="楷体_GB2312" w:cs="楷体_GB2312"/>
          <w:b w:val="0"/>
          <w:bCs w:val="0"/>
          <w:sz w:val="32"/>
          <w:szCs w:val="32"/>
          <w:lang w:val="en-US" w:eastAsia="zh-CN"/>
        </w:rPr>
      </w:pPr>
      <w:r>
        <w:rPr>
          <w:rFonts w:hint="eastAsia" w:ascii="楷体_GB2312" w:hAnsi="楷体_GB2312" w:eastAsia="楷体_GB2312" w:cs="楷体_GB2312"/>
          <w:b w:val="0"/>
          <w:bCs w:val="0"/>
          <w:sz w:val="32"/>
          <w:szCs w:val="32"/>
          <w:lang w:val="en-US" w:eastAsia="zh-CN"/>
        </w:rPr>
        <w:t>4.加强督导 ，消除文身现象（2024年12月底前）</w:t>
      </w:r>
    </w:p>
    <w:p w14:paraId="0083B025">
      <w:pPr>
        <w:keepNext w:val="0"/>
        <w:keepLines w:val="0"/>
        <w:pageBreakBefore w:val="0"/>
        <w:widowControl w:val="0"/>
        <w:kinsoku/>
        <w:wordWrap/>
        <w:overflowPunct/>
        <w:topLinePunct w:val="0"/>
        <w:autoSpaceDE/>
        <w:autoSpaceDN/>
        <w:bidi w:val="0"/>
        <w:adjustRightInd/>
        <w:snapToGrid/>
        <w:spacing w:beforeAutospacing="0" w:afterAutospacing="0" w:line="520" w:lineRule="exact"/>
        <w:ind w:firstLine="640" w:firstLineChars="200"/>
        <w:jc w:val="both"/>
        <w:textAlignment w:val="auto"/>
        <w:rPr>
          <w:rFonts w:hint="eastAsia" w:ascii="仿宋_GB2312" w:hAnsi="仿宋_GB2312" w:eastAsia="仿宋_GB2312" w:cs="仿宋_GB2312"/>
          <w:b w:val="0"/>
          <w:bCs/>
          <w:sz w:val="32"/>
          <w:szCs w:val="32"/>
          <w:lang w:val="en-US" w:eastAsia="zh-CN"/>
        </w:rPr>
      </w:pPr>
      <w:r>
        <w:rPr>
          <w:rFonts w:hint="eastAsia" w:ascii="仿宋_GB2312" w:hAnsi="仿宋_GB2312" w:eastAsia="仿宋_GB2312" w:cs="仿宋_GB2312"/>
          <w:b w:val="0"/>
          <w:bCs/>
          <w:sz w:val="32"/>
          <w:szCs w:val="32"/>
          <w:lang w:val="en-US" w:eastAsia="zh-CN"/>
        </w:rPr>
        <w:t>学校定期开展文明学生创建活动，不断开展自查自纠，从源头治理，消除萌芽。县教体局组织人员开展未成年人文身治理专项督查活动，针对存有文身行为的学校，座谈了解，分析研判，联合职能部门，制定措施，消除文身现象。</w:t>
      </w:r>
    </w:p>
    <w:p w14:paraId="5EA0E7F5">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default" w:ascii="黑体" w:hAnsi="黑体" w:eastAsia="黑体" w:cs="黑体"/>
          <w:b w:val="0"/>
          <w:bCs w:val="0"/>
          <w:kern w:val="0"/>
          <w:sz w:val="32"/>
          <w:szCs w:val="32"/>
          <w:lang w:val="en-US" w:eastAsia="zh-CN"/>
        </w:rPr>
      </w:pPr>
      <w:r>
        <w:rPr>
          <w:rFonts w:hint="eastAsia" w:ascii="黑体" w:hAnsi="黑体" w:eastAsia="黑体" w:cs="黑体"/>
          <w:b w:val="0"/>
          <w:bCs w:val="0"/>
          <w:kern w:val="0"/>
          <w:sz w:val="32"/>
          <w:szCs w:val="32"/>
          <w:lang w:eastAsia="zh-CN"/>
        </w:rPr>
        <w:t>三、工作</w:t>
      </w:r>
      <w:r>
        <w:rPr>
          <w:rFonts w:hint="eastAsia" w:ascii="黑体" w:hAnsi="黑体" w:eastAsia="黑体" w:cs="黑体"/>
          <w:b w:val="0"/>
          <w:bCs w:val="0"/>
          <w:kern w:val="0"/>
          <w:sz w:val="32"/>
          <w:szCs w:val="32"/>
          <w:lang w:val="en-US" w:eastAsia="zh-CN"/>
        </w:rPr>
        <w:t>要求</w:t>
      </w:r>
    </w:p>
    <w:p w14:paraId="7653005F">
      <w:pPr>
        <w:keepNext w:val="0"/>
        <w:keepLines w:val="0"/>
        <w:pageBreakBefore w:val="0"/>
        <w:widowControl w:val="0"/>
        <w:kinsoku/>
        <w:wordWrap/>
        <w:overflowPunct/>
        <w:topLinePunct w:val="0"/>
        <w:autoSpaceDE/>
        <w:autoSpaceDN/>
        <w:bidi w:val="0"/>
        <w:adjustRightInd/>
        <w:snapToGrid/>
        <w:spacing w:beforeAutospacing="0" w:afterAutospacing="0" w:line="520" w:lineRule="exact"/>
        <w:ind w:firstLine="640" w:firstLineChars="200"/>
        <w:jc w:val="both"/>
        <w:textAlignment w:val="auto"/>
        <w:rPr>
          <w:rFonts w:hint="eastAsia" w:ascii="仿宋_GB2312" w:hAnsi="仿宋_GB2312" w:eastAsia="仿宋_GB2312" w:cs="仿宋_GB2312"/>
          <w:b w:val="0"/>
          <w:bCs/>
          <w:sz w:val="32"/>
          <w:szCs w:val="32"/>
          <w:lang w:val="en-US" w:eastAsia="zh-CN"/>
        </w:rPr>
      </w:pPr>
      <w:r>
        <w:rPr>
          <w:rFonts w:hint="eastAsia" w:ascii="仿宋_GB2312" w:hAnsi="仿宋_GB2312" w:eastAsia="仿宋_GB2312" w:cs="仿宋_GB2312"/>
          <w:b w:val="0"/>
          <w:bCs/>
          <w:sz w:val="32"/>
          <w:szCs w:val="32"/>
          <w:lang w:val="en-US" w:eastAsia="zh-CN"/>
        </w:rPr>
        <w:t>1.各级各类学校要高度重视，切实加强组织领导，成立学校文身治理工作领导小组，明确责任，制定措施，落实到人，按照时间节点开展未成年人文身治理工作，确保治理工作取得成效。</w:t>
      </w:r>
    </w:p>
    <w:p w14:paraId="7E38E7EB">
      <w:pPr>
        <w:keepNext w:val="0"/>
        <w:keepLines w:val="0"/>
        <w:pageBreakBefore w:val="0"/>
        <w:widowControl w:val="0"/>
        <w:kinsoku/>
        <w:wordWrap/>
        <w:overflowPunct/>
        <w:topLinePunct w:val="0"/>
        <w:autoSpaceDE/>
        <w:autoSpaceDN/>
        <w:bidi w:val="0"/>
        <w:adjustRightInd/>
        <w:snapToGrid/>
        <w:spacing w:beforeAutospacing="0" w:afterAutospacing="0" w:line="520" w:lineRule="exact"/>
        <w:ind w:firstLine="640" w:firstLineChars="200"/>
        <w:jc w:val="both"/>
        <w:textAlignment w:val="auto"/>
        <w:rPr>
          <w:rFonts w:hint="default" w:ascii="仿宋_GB2312" w:hAnsi="仿宋_GB2312" w:eastAsia="仿宋_GB2312" w:cs="仿宋_GB2312"/>
          <w:b w:val="0"/>
          <w:bCs/>
          <w:sz w:val="32"/>
          <w:szCs w:val="32"/>
          <w:lang w:val="en-US" w:eastAsia="zh-CN"/>
        </w:rPr>
      </w:pPr>
      <w:r>
        <w:rPr>
          <w:rFonts w:hint="eastAsia" w:ascii="仿宋_GB2312" w:hAnsi="仿宋_GB2312" w:eastAsia="仿宋_GB2312" w:cs="仿宋_GB2312"/>
          <w:b w:val="0"/>
          <w:bCs/>
          <w:sz w:val="32"/>
          <w:szCs w:val="32"/>
          <w:lang w:val="en-US" w:eastAsia="zh-CN"/>
        </w:rPr>
        <w:t>2.为推进未成年人文身治理工作长效性，县教体局联合部门进行督促检查，发现文身治理整改不到位、不彻底的学校，进行全县通报，并责令限期整改到位。</w:t>
      </w:r>
    </w:p>
    <w:p w14:paraId="7F29C4FF">
      <w:pPr>
        <w:keepNext w:val="0"/>
        <w:keepLines w:val="0"/>
        <w:pageBreakBefore w:val="0"/>
        <w:widowControl w:val="0"/>
        <w:kinsoku/>
        <w:wordWrap/>
        <w:overflowPunct/>
        <w:topLinePunct w:val="0"/>
        <w:autoSpaceDE/>
        <w:autoSpaceDN/>
        <w:bidi w:val="0"/>
        <w:adjustRightInd/>
        <w:snapToGrid/>
        <w:spacing w:beforeAutospacing="0" w:afterAutospacing="0" w:line="520" w:lineRule="exact"/>
        <w:ind w:firstLine="640" w:firstLineChars="200"/>
        <w:jc w:val="both"/>
        <w:textAlignment w:val="auto"/>
        <w:rPr>
          <w:rFonts w:hint="eastAsia" w:ascii="仿宋_GB2312" w:hAnsi="仿宋_GB2312" w:eastAsia="仿宋_GB2312" w:cs="仿宋_GB2312"/>
          <w:b w:val="0"/>
          <w:bCs/>
          <w:sz w:val="32"/>
          <w:szCs w:val="32"/>
          <w:lang w:val="en-US" w:eastAsia="zh-CN"/>
        </w:rPr>
      </w:pPr>
      <w:r>
        <w:rPr>
          <w:rFonts w:hint="eastAsia" w:ascii="仿宋_GB2312" w:hAnsi="仿宋_GB2312" w:eastAsia="仿宋_GB2312" w:cs="仿宋_GB2312"/>
          <w:b w:val="0"/>
          <w:bCs/>
          <w:sz w:val="32"/>
          <w:szCs w:val="32"/>
          <w:lang w:val="en-US" w:eastAsia="zh-CN"/>
        </w:rPr>
        <w:t>3.12月底前，以学区、学校为单位，将学校文身治理专项工作开展情况形成报告，报送县教体局cwaqb@163.com邮箱。</w:t>
      </w:r>
    </w:p>
    <w:p w14:paraId="18D35462">
      <w:pPr>
        <w:keepNext w:val="0"/>
        <w:keepLines w:val="0"/>
        <w:pageBreakBefore w:val="0"/>
        <w:widowControl w:val="0"/>
        <w:kinsoku/>
        <w:wordWrap/>
        <w:overflowPunct/>
        <w:topLinePunct w:val="0"/>
        <w:autoSpaceDE/>
        <w:autoSpaceDN/>
        <w:bidi w:val="0"/>
        <w:adjustRightInd/>
        <w:snapToGrid/>
        <w:spacing w:beforeAutospacing="0" w:afterAutospacing="0" w:line="520" w:lineRule="exact"/>
        <w:ind w:firstLine="640" w:firstLineChars="200"/>
        <w:jc w:val="both"/>
        <w:textAlignment w:val="auto"/>
        <w:rPr>
          <w:rFonts w:hint="default" w:ascii="仿宋_GB2312" w:hAnsi="仿宋_GB2312" w:eastAsia="仿宋_GB2312" w:cs="仿宋_GB2312"/>
          <w:b w:val="0"/>
          <w:bCs/>
          <w:sz w:val="32"/>
          <w:szCs w:val="32"/>
          <w:lang w:val="en-US" w:eastAsia="zh-CN"/>
        </w:rPr>
      </w:pPr>
      <w:r>
        <w:rPr>
          <w:rFonts w:hint="eastAsia" w:ascii="仿宋_GB2312" w:hAnsi="仿宋_GB2312" w:eastAsia="仿宋_GB2312" w:cs="仿宋_GB2312"/>
          <w:b w:val="0"/>
          <w:bCs/>
          <w:sz w:val="32"/>
          <w:szCs w:val="32"/>
          <w:lang w:val="en-US" w:eastAsia="zh-CN"/>
        </w:rPr>
        <w:t>联系人：李冠英   联系电话：15053062358</w:t>
      </w:r>
    </w:p>
    <w:p w14:paraId="64C72C18">
      <w:pPr>
        <w:keepNext w:val="0"/>
        <w:keepLines w:val="0"/>
        <w:pageBreakBefore w:val="0"/>
        <w:widowControl w:val="0"/>
        <w:kinsoku/>
        <w:wordWrap/>
        <w:overflowPunct/>
        <w:topLinePunct w:val="0"/>
        <w:autoSpaceDE/>
        <w:autoSpaceDN/>
        <w:bidi w:val="0"/>
        <w:adjustRightInd/>
        <w:snapToGrid/>
        <w:spacing w:beforeAutospacing="0" w:afterAutospacing="0" w:line="520" w:lineRule="exact"/>
        <w:ind w:firstLine="640" w:firstLineChars="200"/>
        <w:jc w:val="both"/>
        <w:textAlignment w:val="auto"/>
        <w:rPr>
          <w:rFonts w:hint="eastAsia" w:ascii="仿宋_GB2312" w:hAnsi="仿宋_GB2312" w:eastAsia="仿宋_GB2312" w:cs="仿宋_GB2312"/>
          <w:b w:val="0"/>
          <w:bCs/>
          <w:sz w:val="32"/>
          <w:szCs w:val="32"/>
          <w:lang w:val="en-US" w:eastAsia="zh-CN"/>
        </w:rPr>
      </w:pPr>
      <w:bookmarkStart w:id="0" w:name="_GoBack"/>
      <w:bookmarkEnd w:id="0"/>
    </w:p>
    <w:p w14:paraId="7F8803DE">
      <w:pPr>
        <w:keepNext w:val="0"/>
        <w:keepLines w:val="0"/>
        <w:pageBreakBefore w:val="0"/>
        <w:widowControl w:val="0"/>
        <w:kinsoku/>
        <w:wordWrap/>
        <w:overflowPunct/>
        <w:topLinePunct w:val="0"/>
        <w:autoSpaceDE/>
        <w:autoSpaceDN/>
        <w:bidi w:val="0"/>
        <w:adjustRightInd/>
        <w:snapToGrid/>
        <w:spacing w:beforeAutospacing="0" w:afterAutospacing="0" w:line="520" w:lineRule="exact"/>
        <w:ind w:firstLine="640" w:firstLineChars="200"/>
        <w:jc w:val="both"/>
        <w:textAlignment w:val="auto"/>
        <w:rPr>
          <w:rFonts w:hint="eastAsia" w:ascii="仿宋_GB2312" w:hAnsi="仿宋_GB2312" w:eastAsia="仿宋_GB2312" w:cs="仿宋_GB2312"/>
          <w:b w:val="0"/>
          <w:bCs/>
          <w:sz w:val="32"/>
          <w:szCs w:val="32"/>
          <w:lang w:val="en-US" w:eastAsia="zh-CN"/>
        </w:rPr>
      </w:pPr>
      <w:r>
        <w:rPr>
          <w:rFonts w:hint="eastAsia" w:ascii="仿宋_GB2312" w:hAnsi="仿宋_GB2312" w:eastAsia="仿宋_GB2312" w:cs="仿宋_GB2312"/>
          <w:b w:val="0"/>
          <w:bCs/>
          <w:sz w:val="32"/>
          <w:szCs w:val="32"/>
          <w:lang w:val="en-US" w:eastAsia="zh-CN"/>
        </w:rPr>
        <w:t>附件1：成武县未成年人文身排查治理工作台账</w:t>
      </w:r>
    </w:p>
    <w:p w14:paraId="4B5173C7">
      <w:pPr>
        <w:keepNext w:val="0"/>
        <w:keepLines w:val="0"/>
        <w:pageBreakBefore w:val="0"/>
        <w:widowControl w:val="0"/>
        <w:kinsoku/>
        <w:wordWrap/>
        <w:overflowPunct/>
        <w:topLinePunct w:val="0"/>
        <w:autoSpaceDE/>
        <w:autoSpaceDN/>
        <w:bidi w:val="0"/>
        <w:adjustRightInd/>
        <w:snapToGrid/>
        <w:spacing w:beforeAutospacing="0" w:afterAutospacing="0" w:line="520" w:lineRule="exact"/>
        <w:ind w:firstLine="640" w:firstLineChars="200"/>
        <w:jc w:val="both"/>
        <w:textAlignment w:val="auto"/>
        <w:rPr>
          <w:rFonts w:hint="eastAsia" w:ascii="仿宋_GB2312" w:hAnsi="仿宋_GB2312" w:eastAsia="仿宋_GB2312" w:cs="仿宋_GB2312"/>
          <w:b w:val="0"/>
          <w:bCs/>
          <w:sz w:val="32"/>
          <w:szCs w:val="32"/>
          <w:lang w:val="en-US" w:eastAsia="zh-CN"/>
        </w:rPr>
      </w:pPr>
      <w:r>
        <w:rPr>
          <w:rFonts w:hint="eastAsia" w:ascii="仿宋_GB2312" w:hAnsi="仿宋_GB2312" w:eastAsia="仿宋_GB2312" w:cs="仿宋_GB2312"/>
          <w:b w:val="0"/>
          <w:bCs/>
          <w:sz w:val="32"/>
          <w:szCs w:val="32"/>
          <w:lang w:val="en-US" w:eastAsia="zh-CN"/>
        </w:rPr>
        <w:t>附件2：成武县xx学校关于文身致学生家长的一封信</w:t>
      </w:r>
    </w:p>
    <w:p w14:paraId="52C1489C">
      <w:pPr>
        <w:keepNext w:val="0"/>
        <w:keepLines w:val="0"/>
        <w:pageBreakBefore w:val="0"/>
        <w:widowControl w:val="0"/>
        <w:kinsoku/>
        <w:wordWrap/>
        <w:overflowPunct/>
        <w:topLinePunct w:val="0"/>
        <w:autoSpaceDE/>
        <w:autoSpaceDN/>
        <w:bidi w:val="0"/>
        <w:adjustRightInd/>
        <w:snapToGrid/>
        <w:spacing w:beforeAutospacing="0" w:afterAutospacing="0" w:line="520" w:lineRule="exact"/>
        <w:ind w:firstLine="640" w:firstLineChars="200"/>
        <w:jc w:val="both"/>
        <w:textAlignment w:val="auto"/>
        <w:rPr>
          <w:rFonts w:hint="default" w:ascii="仿宋_GB2312" w:hAnsi="仿宋_GB2312" w:eastAsia="仿宋_GB2312" w:cs="仿宋_GB2312"/>
          <w:b w:val="0"/>
          <w:bCs/>
          <w:sz w:val="32"/>
          <w:szCs w:val="32"/>
          <w:lang w:val="en-US" w:eastAsia="zh-CN"/>
        </w:rPr>
      </w:pPr>
      <w:r>
        <w:rPr>
          <w:rFonts w:hint="eastAsia" w:ascii="仿宋_GB2312" w:hAnsi="仿宋_GB2312" w:eastAsia="仿宋_GB2312" w:cs="仿宋_GB2312"/>
          <w:b w:val="0"/>
          <w:bCs/>
          <w:sz w:val="32"/>
          <w:szCs w:val="32"/>
          <w:lang w:val="en-US" w:eastAsia="zh-CN"/>
        </w:rPr>
        <w:t>附件3：《未成年人文身治理工作办法》</w:t>
      </w:r>
    </w:p>
    <w:p w14:paraId="28E5374F">
      <w:pPr>
        <w:pageBreakBefore w:val="0"/>
        <w:widowControl w:val="0"/>
        <w:kinsoku/>
        <w:overflowPunct/>
        <w:topLinePunct w:val="0"/>
        <w:autoSpaceDE/>
        <w:autoSpaceDN/>
        <w:bidi w:val="0"/>
        <w:adjustRightInd/>
        <w:snapToGrid/>
        <w:spacing w:line="520" w:lineRule="exact"/>
        <w:textAlignment w:val="auto"/>
        <w:rPr>
          <w:rFonts w:hint="default"/>
          <w:lang w:val="en-US" w:eastAsia="zh-CN"/>
        </w:rPr>
      </w:pPr>
    </w:p>
    <w:p w14:paraId="3AC2792D">
      <w:pPr>
        <w:pStyle w:val="2"/>
        <w:pageBreakBefore w:val="0"/>
        <w:widowControl w:val="0"/>
        <w:kinsoku/>
        <w:overflowPunct/>
        <w:topLinePunct w:val="0"/>
        <w:autoSpaceDE/>
        <w:autoSpaceDN/>
        <w:bidi w:val="0"/>
        <w:adjustRightInd/>
        <w:snapToGrid/>
        <w:spacing w:line="520" w:lineRule="exact"/>
        <w:textAlignment w:val="auto"/>
        <w:rPr>
          <w:rFonts w:hint="default"/>
          <w:lang w:val="en-US" w:eastAsia="zh-CN"/>
        </w:rPr>
      </w:pPr>
    </w:p>
    <w:p w14:paraId="31DCEAC3">
      <w:pPr>
        <w:pageBreakBefore w:val="0"/>
        <w:widowControl w:val="0"/>
        <w:kinsoku/>
        <w:wordWrap w:val="0"/>
        <w:overflowPunct/>
        <w:topLinePunct w:val="0"/>
        <w:autoSpaceDE/>
        <w:autoSpaceDN/>
        <w:bidi w:val="0"/>
        <w:adjustRightInd/>
        <w:snapToGrid/>
        <w:spacing w:line="520" w:lineRule="exact"/>
        <w:jc w:val="right"/>
        <w:textAlignment w:val="auto"/>
        <w:rPr>
          <w:rFonts w:hint="eastAsia" w:ascii="仿宋_GB2312" w:hAnsi="仿宋_GB2312" w:eastAsia="仿宋_GB2312" w:cs="仿宋_GB2312"/>
          <w:kern w:val="0"/>
          <w:sz w:val="32"/>
          <w:szCs w:val="32"/>
          <w:lang w:val="en-US" w:eastAsia="zh-CN"/>
        </w:rPr>
      </w:pPr>
      <w:r>
        <w:rPr>
          <w:rFonts w:hint="eastAsia" w:ascii="仿宋_GB2312" w:hAnsi="仿宋_GB2312" w:eastAsia="仿宋_GB2312" w:cs="仿宋_GB2312"/>
          <w:kern w:val="0"/>
          <w:sz w:val="32"/>
          <w:szCs w:val="32"/>
          <w:lang w:val="en-US" w:eastAsia="zh-CN"/>
        </w:rPr>
        <w:t xml:space="preserve">成武县教育和体育局   </w:t>
      </w:r>
    </w:p>
    <w:p w14:paraId="2B5A94E1">
      <w:pPr>
        <w:pageBreakBefore w:val="0"/>
        <w:widowControl w:val="0"/>
        <w:kinsoku/>
        <w:wordWrap/>
        <w:overflowPunct/>
        <w:topLinePunct w:val="0"/>
        <w:autoSpaceDE/>
        <w:autoSpaceDN/>
        <w:bidi w:val="0"/>
        <w:adjustRightInd/>
        <w:snapToGrid/>
        <w:spacing w:line="520" w:lineRule="exact"/>
        <w:ind w:firstLine="5120" w:firstLineChars="1600"/>
        <w:jc w:val="both"/>
        <w:textAlignment w:val="auto"/>
        <w:rPr>
          <w:rFonts w:hint="eastAsia" w:ascii="FangSong_GB2312" w:hAnsi="宋体" w:eastAsia="FangSong_GB2312" w:cs="+mn-cs"/>
          <w:kern w:val="0"/>
          <w:sz w:val="32"/>
          <w:szCs w:val="32"/>
          <w:lang w:val="en-US" w:eastAsia="zh-CN"/>
        </w:rPr>
      </w:pPr>
      <w:r>
        <w:rPr>
          <w:rFonts w:hint="eastAsia" w:ascii="仿宋_GB2312" w:hAnsi="仿宋_GB2312" w:eastAsia="仿宋_GB2312" w:cs="仿宋_GB2312"/>
          <w:kern w:val="0"/>
          <w:sz w:val="32"/>
          <w:szCs w:val="32"/>
          <w:lang w:val="en-US" w:eastAsia="zh-CN"/>
        </w:rPr>
        <w:t>2024年10月16日</w:t>
      </w:r>
    </w:p>
    <w:p w14:paraId="42AECC87">
      <w:pPr>
        <w:wordWrap/>
        <w:jc w:val="both"/>
        <w:rPr>
          <w:rFonts w:hint="eastAsia" w:ascii="FangSong_GB2312" w:hAnsi="宋体" w:eastAsia="FangSong_GB2312" w:cs="+mn-cs"/>
          <w:kern w:val="0"/>
          <w:sz w:val="32"/>
          <w:szCs w:val="32"/>
          <w:lang w:val="en-US" w:eastAsia="zh-CN"/>
        </w:rPr>
        <w:sectPr>
          <w:footerReference r:id="rId3" w:type="default"/>
          <w:pgSz w:w="11906" w:h="16838"/>
          <w:pgMar w:top="1440" w:right="1800" w:bottom="1440" w:left="1800" w:header="851" w:footer="992" w:gutter="0"/>
          <w:cols w:space="720" w:num="1"/>
          <w:docGrid w:type="lines" w:linePitch="312" w:charSpace="0"/>
        </w:sectPr>
      </w:pPr>
    </w:p>
    <w:p w14:paraId="5DED69A7">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eastAsia" w:ascii="仿宋_GB2312" w:hAnsi="仿宋_GB2312" w:eastAsia="仿宋_GB2312" w:cs="仿宋_GB2312"/>
          <w:kern w:val="0"/>
          <w:sz w:val="32"/>
          <w:szCs w:val="32"/>
          <w:lang w:val="en-US" w:eastAsia="zh-CN"/>
        </w:rPr>
      </w:pPr>
      <w:r>
        <w:rPr>
          <w:rFonts w:hint="eastAsia" w:ascii="仿宋_GB2312" w:hAnsi="仿宋_GB2312" w:eastAsia="仿宋_GB2312" w:cs="仿宋_GB2312"/>
          <w:kern w:val="0"/>
          <w:sz w:val="32"/>
          <w:szCs w:val="32"/>
          <w:lang w:val="en-US" w:eastAsia="zh-CN"/>
        </w:rPr>
        <w:t>附件1</w:t>
      </w:r>
    </w:p>
    <w:p w14:paraId="7D042A99">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FangSong_GB2312" w:hAnsi="宋体" w:eastAsia="FangSong_GB2312" w:cs="+mn-cs"/>
          <w:kern w:val="0"/>
          <w:sz w:val="32"/>
          <w:szCs w:val="32"/>
          <w:lang w:val="en-US" w:eastAsia="zh-CN"/>
        </w:rPr>
      </w:pPr>
      <w:r>
        <w:rPr>
          <w:rFonts w:hint="eastAsia" w:ascii="方正小标宋简体" w:hAnsi="方正小标宋简体" w:eastAsia="方正小标宋简体" w:cs="方正小标宋简体"/>
          <w:kern w:val="0"/>
          <w:sz w:val="44"/>
          <w:szCs w:val="44"/>
          <w:lang w:val="en-US" w:eastAsia="zh-CN"/>
        </w:rPr>
        <w:t>成武县未成年人文身排查治理工作台账</w:t>
      </w:r>
    </w:p>
    <w:p w14:paraId="1EECDD92">
      <w:pPr>
        <w:wordWrap/>
        <w:jc w:val="both"/>
        <w:rPr>
          <w:rFonts w:hint="default" w:ascii="仿宋_GB2312" w:hAnsi="仿宋_GB2312" w:eastAsia="仿宋_GB2312" w:cs="仿宋_GB2312"/>
          <w:kern w:val="0"/>
          <w:sz w:val="32"/>
          <w:szCs w:val="32"/>
          <w:lang w:val="en-US" w:eastAsia="zh-CN"/>
        </w:rPr>
      </w:pPr>
      <w:r>
        <w:rPr>
          <w:rFonts w:hint="eastAsia" w:ascii="仿宋_GB2312" w:hAnsi="仿宋_GB2312" w:eastAsia="仿宋_GB2312" w:cs="仿宋_GB2312"/>
          <w:kern w:val="0"/>
          <w:sz w:val="32"/>
          <w:szCs w:val="32"/>
          <w:lang w:val="en-US" w:eastAsia="zh-CN"/>
        </w:rPr>
        <w:t>单位：            填报人：            联系电话：                   年  月  日</w:t>
      </w:r>
    </w:p>
    <w:tbl>
      <w:tblPr>
        <w:tblStyle w:val="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96"/>
        <w:gridCol w:w="1636"/>
        <w:gridCol w:w="635"/>
        <w:gridCol w:w="782"/>
        <w:gridCol w:w="1126"/>
        <w:gridCol w:w="735"/>
        <w:gridCol w:w="2197"/>
        <w:gridCol w:w="1136"/>
        <w:gridCol w:w="1954"/>
        <w:gridCol w:w="1298"/>
        <w:gridCol w:w="1145"/>
        <w:gridCol w:w="834"/>
      </w:tblGrid>
      <w:tr w14:paraId="059ED5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77" w:type="dxa"/>
            <w:vAlign w:val="center"/>
          </w:tcPr>
          <w:p w14:paraId="57696725">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仿宋_GB2312" w:hAnsi="仿宋_GB2312" w:eastAsia="仿宋_GB2312" w:cs="仿宋_GB2312"/>
                <w:kern w:val="0"/>
                <w:sz w:val="32"/>
                <w:szCs w:val="32"/>
                <w:vertAlign w:val="baseline"/>
                <w:lang w:val="en-US" w:eastAsia="zh-CN"/>
              </w:rPr>
            </w:pPr>
            <w:r>
              <w:rPr>
                <w:rFonts w:hint="eastAsia" w:ascii="仿宋_GB2312" w:hAnsi="仿宋_GB2312" w:eastAsia="仿宋_GB2312" w:cs="仿宋_GB2312"/>
                <w:kern w:val="0"/>
                <w:sz w:val="32"/>
                <w:szCs w:val="32"/>
                <w:vertAlign w:val="baseline"/>
                <w:lang w:val="en-US" w:eastAsia="zh-CN"/>
              </w:rPr>
              <w:t>序号</w:t>
            </w:r>
          </w:p>
        </w:tc>
        <w:tc>
          <w:tcPr>
            <w:tcW w:w="1653" w:type="dxa"/>
            <w:vAlign w:val="center"/>
          </w:tcPr>
          <w:p w14:paraId="613B8C03">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仿宋_GB2312" w:hAnsi="仿宋_GB2312" w:eastAsia="仿宋_GB2312" w:cs="仿宋_GB2312"/>
                <w:kern w:val="0"/>
                <w:sz w:val="32"/>
                <w:szCs w:val="32"/>
                <w:vertAlign w:val="baseline"/>
                <w:lang w:val="en-US" w:eastAsia="zh-CN"/>
              </w:rPr>
            </w:pPr>
            <w:r>
              <w:rPr>
                <w:rFonts w:hint="eastAsia" w:ascii="仿宋_GB2312" w:hAnsi="仿宋_GB2312" w:eastAsia="仿宋_GB2312" w:cs="仿宋_GB2312"/>
                <w:kern w:val="0"/>
                <w:sz w:val="32"/>
                <w:szCs w:val="32"/>
                <w:vertAlign w:val="baseline"/>
                <w:lang w:val="en-US" w:eastAsia="zh-CN"/>
              </w:rPr>
              <w:t>学校</w:t>
            </w:r>
          </w:p>
        </w:tc>
        <w:tc>
          <w:tcPr>
            <w:tcW w:w="637" w:type="dxa"/>
            <w:vAlign w:val="center"/>
          </w:tcPr>
          <w:p w14:paraId="3B99DB30">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仿宋_GB2312" w:hAnsi="仿宋_GB2312" w:eastAsia="仿宋_GB2312" w:cs="仿宋_GB2312"/>
                <w:kern w:val="0"/>
                <w:sz w:val="32"/>
                <w:szCs w:val="32"/>
                <w:vertAlign w:val="baseline"/>
                <w:lang w:val="en-US" w:eastAsia="zh-CN"/>
              </w:rPr>
            </w:pPr>
            <w:r>
              <w:rPr>
                <w:rFonts w:hint="eastAsia" w:ascii="仿宋_GB2312" w:hAnsi="仿宋_GB2312" w:eastAsia="仿宋_GB2312" w:cs="仿宋_GB2312"/>
                <w:kern w:val="0"/>
                <w:sz w:val="32"/>
                <w:szCs w:val="32"/>
                <w:vertAlign w:val="baseline"/>
                <w:lang w:val="en-US" w:eastAsia="zh-CN"/>
              </w:rPr>
              <w:t>年级</w:t>
            </w:r>
          </w:p>
        </w:tc>
        <w:tc>
          <w:tcPr>
            <w:tcW w:w="786" w:type="dxa"/>
            <w:vAlign w:val="center"/>
          </w:tcPr>
          <w:p w14:paraId="47E8CD0B">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仿宋_GB2312" w:hAnsi="仿宋_GB2312" w:eastAsia="仿宋_GB2312" w:cs="仿宋_GB2312"/>
                <w:kern w:val="0"/>
                <w:sz w:val="32"/>
                <w:szCs w:val="32"/>
                <w:vertAlign w:val="baseline"/>
                <w:lang w:val="en-US" w:eastAsia="zh-CN"/>
              </w:rPr>
            </w:pPr>
            <w:r>
              <w:rPr>
                <w:rFonts w:hint="eastAsia" w:ascii="仿宋_GB2312" w:hAnsi="仿宋_GB2312" w:eastAsia="仿宋_GB2312" w:cs="仿宋_GB2312"/>
                <w:kern w:val="0"/>
                <w:sz w:val="32"/>
                <w:szCs w:val="32"/>
                <w:vertAlign w:val="baseline"/>
                <w:lang w:val="en-US" w:eastAsia="zh-CN"/>
              </w:rPr>
              <w:t>班级</w:t>
            </w:r>
          </w:p>
        </w:tc>
        <w:tc>
          <w:tcPr>
            <w:tcW w:w="1135" w:type="dxa"/>
            <w:vAlign w:val="center"/>
          </w:tcPr>
          <w:p w14:paraId="0FD2DC89">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仿宋_GB2312" w:hAnsi="仿宋_GB2312" w:eastAsia="仿宋_GB2312" w:cs="仿宋_GB2312"/>
                <w:kern w:val="0"/>
                <w:sz w:val="32"/>
                <w:szCs w:val="32"/>
                <w:vertAlign w:val="baseline"/>
                <w:lang w:val="en-US" w:eastAsia="zh-CN"/>
              </w:rPr>
            </w:pPr>
            <w:r>
              <w:rPr>
                <w:rFonts w:hint="eastAsia" w:ascii="仿宋_GB2312" w:hAnsi="仿宋_GB2312" w:eastAsia="仿宋_GB2312" w:cs="仿宋_GB2312"/>
                <w:kern w:val="0"/>
                <w:sz w:val="32"/>
                <w:szCs w:val="32"/>
                <w:vertAlign w:val="baseline"/>
                <w:lang w:val="en-US" w:eastAsia="zh-CN"/>
              </w:rPr>
              <w:t>学生</w:t>
            </w:r>
          </w:p>
          <w:p w14:paraId="12F1048F">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仿宋_GB2312" w:hAnsi="仿宋_GB2312" w:eastAsia="仿宋_GB2312" w:cs="仿宋_GB2312"/>
                <w:kern w:val="0"/>
                <w:sz w:val="32"/>
                <w:szCs w:val="32"/>
                <w:vertAlign w:val="baseline"/>
                <w:lang w:val="en-US" w:eastAsia="zh-CN"/>
              </w:rPr>
            </w:pPr>
            <w:r>
              <w:rPr>
                <w:rFonts w:hint="eastAsia" w:ascii="仿宋_GB2312" w:hAnsi="仿宋_GB2312" w:eastAsia="仿宋_GB2312" w:cs="仿宋_GB2312"/>
                <w:kern w:val="0"/>
                <w:sz w:val="32"/>
                <w:szCs w:val="32"/>
                <w:vertAlign w:val="baseline"/>
                <w:lang w:val="en-US" w:eastAsia="zh-CN"/>
              </w:rPr>
              <w:t>姓名</w:t>
            </w:r>
          </w:p>
        </w:tc>
        <w:tc>
          <w:tcPr>
            <w:tcW w:w="738" w:type="dxa"/>
            <w:vAlign w:val="center"/>
          </w:tcPr>
          <w:p w14:paraId="344A9A44">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仿宋_GB2312" w:hAnsi="仿宋_GB2312" w:eastAsia="仿宋_GB2312" w:cs="仿宋_GB2312"/>
                <w:kern w:val="0"/>
                <w:sz w:val="32"/>
                <w:szCs w:val="32"/>
                <w:vertAlign w:val="baseline"/>
                <w:lang w:val="en-US" w:eastAsia="zh-CN"/>
              </w:rPr>
            </w:pPr>
            <w:r>
              <w:rPr>
                <w:rFonts w:hint="eastAsia" w:ascii="仿宋_GB2312" w:hAnsi="仿宋_GB2312" w:eastAsia="仿宋_GB2312" w:cs="仿宋_GB2312"/>
                <w:kern w:val="0"/>
                <w:sz w:val="32"/>
                <w:szCs w:val="32"/>
                <w:vertAlign w:val="baseline"/>
                <w:lang w:val="en-US" w:eastAsia="zh-CN"/>
              </w:rPr>
              <w:t>性别</w:t>
            </w:r>
          </w:p>
        </w:tc>
        <w:tc>
          <w:tcPr>
            <w:tcW w:w="2223" w:type="dxa"/>
            <w:vAlign w:val="center"/>
          </w:tcPr>
          <w:p w14:paraId="1747A882">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仿宋_GB2312" w:hAnsi="仿宋_GB2312" w:eastAsia="仿宋_GB2312" w:cs="仿宋_GB2312"/>
                <w:kern w:val="0"/>
                <w:sz w:val="32"/>
                <w:szCs w:val="32"/>
                <w:vertAlign w:val="baseline"/>
                <w:lang w:val="en-US" w:eastAsia="zh-CN"/>
              </w:rPr>
            </w:pPr>
            <w:r>
              <w:rPr>
                <w:rFonts w:hint="eastAsia" w:ascii="仿宋_GB2312" w:hAnsi="仿宋_GB2312" w:eastAsia="仿宋_GB2312" w:cs="仿宋_GB2312"/>
                <w:kern w:val="0"/>
                <w:sz w:val="32"/>
                <w:szCs w:val="32"/>
                <w:vertAlign w:val="baseline"/>
                <w:lang w:val="en-US" w:eastAsia="zh-CN"/>
              </w:rPr>
              <w:t>文身部位</w:t>
            </w:r>
          </w:p>
        </w:tc>
        <w:tc>
          <w:tcPr>
            <w:tcW w:w="1145" w:type="dxa"/>
            <w:vAlign w:val="center"/>
          </w:tcPr>
          <w:p w14:paraId="1C126BCE">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仿宋_GB2312" w:hAnsi="仿宋_GB2312" w:eastAsia="仿宋_GB2312" w:cs="仿宋_GB2312"/>
                <w:kern w:val="0"/>
                <w:sz w:val="32"/>
                <w:szCs w:val="32"/>
                <w:vertAlign w:val="baseline"/>
                <w:lang w:val="en-US" w:eastAsia="zh-CN"/>
              </w:rPr>
            </w:pPr>
            <w:r>
              <w:rPr>
                <w:rFonts w:hint="eastAsia" w:ascii="仿宋_GB2312" w:hAnsi="仿宋_GB2312" w:eastAsia="仿宋_GB2312" w:cs="仿宋_GB2312"/>
                <w:kern w:val="0"/>
                <w:sz w:val="32"/>
                <w:szCs w:val="32"/>
                <w:vertAlign w:val="baseline"/>
                <w:lang w:val="en-US" w:eastAsia="zh-CN"/>
              </w:rPr>
              <w:t>监护人</w:t>
            </w:r>
          </w:p>
        </w:tc>
        <w:tc>
          <w:tcPr>
            <w:tcW w:w="1976" w:type="dxa"/>
            <w:vAlign w:val="center"/>
          </w:tcPr>
          <w:p w14:paraId="4FF65E01">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仿宋_GB2312" w:hAnsi="仿宋_GB2312" w:eastAsia="仿宋_GB2312" w:cs="仿宋_GB2312"/>
                <w:kern w:val="0"/>
                <w:sz w:val="32"/>
                <w:szCs w:val="32"/>
                <w:vertAlign w:val="baseline"/>
                <w:lang w:val="en-US" w:eastAsia="zh-CN"/>
              </w:rPr>
            </w:pPr>
            <w:r>
              <w:rPr>
                <w:rFonts w:hint="eastAsia" w:ascii="仿宋_GB2312" w:hAnsi="仿宋_GB2312" w:eastAsia="仿宋_GB2312" w:cs="仿宋_GB2312"/>
                <w:kern w:val="0"/>
                <w:sz w:val="32"/>
                <w:szCs w:val="32"/>
                <w:vertAlign w:val="baseline"/>
                <w:lang w:val="en-US" w:eastAsia="zh-CN"/>
              </w:rPr>
              <w:t>监护人联系电话</w:t>
            </w:r>
          </w:p>
        </w:tc>
        <w:tc>
          <w:tcPr>
            <w:tcW w:w="1310" w:type="dxa"/>
            <w:vAlign w:val="center"/>
          </w:tcPr>
          <w:p w14:paraId="6C445714">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仿宋_GB2312" w:hAnsi="仿宋_GB2312" w:eastAsia="仿宋_GB2312" w:cs="仿宋_GB2312"/>
                <w:kern w:val="0"/>
                <w:sz w:val="32"/>
                <w:szCs w:val="32"/>
                <w:vertAlign w:val="baseline"/>
                <w:lang w:val="en-US" w:eastAsia="zh-CN"/>
              </w:rPr>
            </w:pPr>
            <w:r>
              <w:rPr>
                <w:rFonts w:hint="eastAsia" w:ascii="仿宋_GB2312" w:hAnsi="仿宋_GB2312" w:eastAsia="仿宋_GB2312" w:cs="仿宋_GB2312"/>
                <w:kern w:val="0"/>
                <w:sz w:val="32"/>
                <w:szCs w:val="32"/>
                <w:vertAlign w:val="baseline"/>
                <w:lang w:val="en-US" w:eastAsia="zh-CN"/>
              </w:rPr>
              <w:t>治理时限</w:t>
            </w:r>
          </w:p>
        </w:tc>
        <w:tc>
          <w:tcPr>
            <w:tcW w:w="1155" w:type="dxa"/>
            <w:vAlign w:val="center"/>
          </w:tcPr>
          <w:p w14:paraId="75635C8D">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仿宋_GB2312" w:hAnsi="仿宋_GB2312" w:eastAsia="仿宋_GB2312" w:cs="仿宋_GB2312"/>
                <w:kern w:val="0"/>
                <w:sz w:val="32"/>
                <w:szCs w:val="32"/>
                <w:vertAlign w:val="baseline"/>
                <w:lang w:val="en-US" w:eastAsia="zh-CN"/>
              </w:rPr>
            </w:pPr>
            <w:r>
              <w:rPr>
                <w:rFonts w:hint="eastAsia" w:ascii="仿宋_GB2312" w:hAnsi="仿宋_GB2312" w:eastAsia="仿宋_GB2312" w:cs="仿宋_GB2312"/>
                <w:kern w:val="0"/>
                <w:sz w:val="28"/>
                <w:szCs w:val="28"/>
                <w:vertAlign w:val="baseline"/>
                <w:lang w:val="en-US" w:eastAsia="zh-CN"/>
              </w:rPr>
              <w:t>学校责任人</w:t>
            </w:r>
          </w:p>
        </w:tc>
        <w:tc>
          <w:tcPr>
            <w:tcW w:w="839" w:type="dxa"/>
            <w:vAlign w:val="center"/>
          </w:tcPr>
          <w:p w14:paraId="14C47A77">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仿宋_GB2312" w:hAnsi="仿宋_GB2312" w:eastAsia="仿宋_GB2312" w:cs="仿宋_GB2312"/>
                <w:kern w:val="0"/>
                <w:sz w:val="32"/>
                <w:szCs w:val="32"/>
                <w:vertAlign w:val="baseline"/>
                <w:lang w:val="en-US" w:eastAsia="zh-CN"/>
              </w:rPr>
            </w:pPr>
            <w:r>
              <w:rPr>
                <w:rFonts w:hint="eastAsia" w:ascii="仿宋_GB2312" w:hAnsi="仿宋_GB2312" w:eastAsia="仿宋_GB2312" w:cs="仿宋_GB2312"/>
                <w:kern w:val="0"/>
                <w:sz w:val="32"/>
                <w:szCs w:val="32"/>
                <w:vertAlign w:val="baseline"/>
                <w:lang w:val="en-US" w:eastAsia="zh-CN"/>
              </w:rPr>
              <w:t>备注</w:t>
            </w:r>
          </w:p>
        </w:tc>
      </w:tr>
      <w:tr w14:paraId="3BF35D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77" w:type="dxa"/>
          </w:tcPr>
          <w:p w14:paraId="2297834E">
            <w:pPr>
              <w:wordWrap/>
              <w:jc w:val="center"/>
              <w:rPr>
                <w:rFonts w:hint="default" w:ascii="仿宋_GB2312" w:hAnsi="仿宋_GB2312" w:eastAsia="仿宋_GB2312" w:cs="仿宋_GB2312"/>
                <w:kern w:val="0"/>
                <w:sz w:val="32"/>
                <w:szCs w:val="32"/>
                <w:vertAlign w:val="baseline"/>
                <w:lang w:val="en-US" w:eastAsia="zh-CN"/>
              </w:rPr>
            </w:pPr>
            <w:r>
              <w:rPr>
                <w:rFonts w:hint="eastAsia" w:ascii="仿宋_GB2312" w:hAnsi="仿宋_GB2312" w:eastAsia="仿宋_GB2312" w:cs="仿宋_GB2312"/>
                <w:kern w:val="0"/>
                <w:sz w:val="32"/>
                <w:szCs w:val="32"/>
                <w:vertAlign w:val="baseline"/>
                <w:lang w:val="en-US" w:eastAsia="zh-CN"/>
              </w:rPr>
              <w:t>1</w:t>
            </w:r>
          </w:p>
        </w:tc>
        <w:tc>
          <w:tcPr>
            <w:tcW w:w="1653" w:type="dxa"/>
          </w:tcPr>
          <w:p w14:paraId="66FE2671">
            <w:pPr>
              <w:wordWrap/>
              <w:jc w:val="center"/>
              <w:rPr>
                <w:rFonts w:hint="eastAsia" w:ascii="仿宋_GB2312" w:hAnsi="仿宋_GB2312" w:eastAsia="仿宋_GB2312" w:cs="仿宋_GB2312"/>
                <w:kern w:val="0"/>
                <w:sz w:val="32"/>
                <w:szCs w:val="32"/>
                <w:vertAlign w:val="baseline"/>
                <w:lang w:val="en-US" w:eastAsia="zh-CN"/>
              </w:rPr>
            </w:pPr>
          </w:p>
        </w:tc>
        <w:tc>
          <w:tcPr>
            <w:tcW w:w="637" w:type="dxa"/>
          </w:tcPr>
          <w:p w14:paraId="12D532D6">
            <w:pPr>
              <w:wordWrap/>
              <w:jc w:val="center"/>
              <w:rPr>
                <w:rFonts w:hint="eastAsia" w:ascii="仿宋_GB2312" w:hAnsi="仿宋_GB2312" w:eastAsia="仿宋_GB2312" w:cs="仿宋_GB2312"/>
                <w:kern w:val="0"/>
                <w:sz w:val="32"/>
                <w:szCs w:val="32"/>
                <w:vertAlign w:val="baseline"/>
                <w:lang w:val="en-US" w:eastAsia="zh-CN"/>
              </w:rPr>
            </w:pPr>
          </w:p>
        </w:tc>
        <w:tc>
          <w:tcPr>
            <w:tcW w:w="786" w:type="dxa"/>
          </w:tcPr>
          <w:p w14:paraId="6A88DD60">
            <w:pPr>
              <w:wordWrap/>
              <w:jc w:val="center"/>
              <w:rPr>
                <w:rFonts w:hint="eastAsia" w:ascii="仿宋_GB2312" w:hAnsi="仿宋_GB2312" w:eastAsia="仿宋_GB2312" w:cs="仿宋_GB2312"/>
                <w:kern w:val="0"/>
                <w:sz w:val="32"/>
                <w:szCs w:val="32"/>
                <w:vertAlign w:val="baseline"/>
                <w:lang w:val="en-US" w:eastAsia="zh-CN"/>
              </w:rPr>
            </w:pPr>
          </w:p>
        </w:tc>
        <w:tc>
          <w:tcPr>
            <w:tcW w:w="1135" w:type="dxa"/>
          </w:tcPr>
          <w:p w14:paraId="64CC1A56">
            <w:pPr>
              <w:wordWrap/>
              <w:jc w:val="center"/>
              <w:rPr>
                <w:rFonts w:hint="default" w:ascii="仿宋_GB2312" w:hAnsi="仿宋_GB2312" w:eastAsia="仿宋_GB2312" w:cs="仿宋_GB2312"/>
                <w:kern w:val="0"/>
                <w:sz w:val="32"/>
                <w:szCs w:val="32"/>
                <w:vertAlign w:val="baseline"/>
                <w:lang w:val="en-US" w:eastAsia="zh-CN"/>
              </w:rPr>
            </w:pPr>
          </w:p>
        </w:tc>
        <w:tc>
          <w:tcPr>
            <w:tcW w:w="738" w:type="dxa"/>
          </w:tcPr>
          <w:p w14:paraId="344F944B">
            <w:pPr>
              <w:wordWrap/>
              <w:jc w:val="center"/>
              <w:rPr>
                <w:rFonts w:hint="eastAsia" w:ascii="仿宋_GB2312" w:hAnsi="仿宋_GB2312" w:eastAsia="仿宋_GB2312" w:cs="仿宋_GB2312"/>
                <w:kern w:val="0"/>
                <w:sz w:val="32"/>
                <w:szCs w:val="32"/>
                <w:vertAlign w:val="baseline"/>
                <w:lang w:val="en-US" w:eastAsia="zh-CN"/>
              </w:rPr>
            </w:pPr>
          </w:p>
        </w:tc>
        <w:tc>
          <w:tcPr>
            <w:tcW w:w="2223" w:type="dxa"/>
          </w:tcPr>
          <w:p w14:paraId="564F1F39">
            <w:pPr>
              <w:wordWrap/>
              <w:jc w:val="center"/>
              <w:rPr>
                <w:rFonts w:hint="eastAsia" w:ascii="仿宋_GB2312" w:hAnsi="仿宋_GB2312" w:eastAsia="仿宋_GB2312" w:cs="仿宋_GB2312"/>
                <w:kern w:val="0"/>
                <w:sz w:val="32"/>
                <w:szCs w:val="32"/>
                <w:vertAlign w:val="baseline"/>
                <w:lang w:val="en-US" w:eastAsia="zh-CN"/>
              </w:rPr>
            </w:pPr>
          </w:p>
        </w:tc>
        <w:tc>
          <w:tcPr>
            <w:tcW w:w="1145" w:type="dxa"/>
          </w:tcPr>
          <w:p w14:paraId="394CB737">
            <w:pPr>
              <w:wordWrap/>
              <w:jc w:val="center"/>
              <w:rPr>
                <w:rFonts w:hint="default" w:ascii="仿宋_GB2312" w:hAnsi="仿宋_GB2312" w:eastAsia="仿宋_GB2312" w:cs="仿宋_GB2312"/>
                <w:kern w:val="0"/>
                <w:sz w:val="32"/>
                <w:szCs w:val="32"/>
                <w:vertAlign w:val="baseline"/>
                <w:lang w:val="en-US" w:eastAsia="zh-CN"/>
              </w:rPr>
            </w:pPr>
          </w:p>
        </w:tc>
        <w:tc>
          <w:tcPr>
            <w:tcW w:w="1976" w:type="dxa"/>
          </w:tcPr>
          <w:p w14:paraId="6AE89D77">
            <w:pPr>
              <w:wordWrap/>
              <w:jc w:val="center"/>
              <w:rPr>
                <w:rFonts w:hint="default" w:ascii="仿宋_GB2312" w:hAnsi="仿宋_GB2312" w:eastAsia="仿宋_GB2312" w:cs="仿宋_GB2312"/>
                <w:kern w:val="0"/>
                <w:sz w:val="32"/>
                <w:szCs w:val="32"/>
                <w:vertAlign w:val="baseline"/>
                <w:lang w:val="en-US" w:eastAsia="zh-CN"/>
              </w:rPr>
            </w:pPr>
          </w:p>
        </w:tc>
        <w:tc>
          <w:tcPr>
            <w:tcW w:w="1310" w:type="dxa"/>
          </w:tcPr>
          <w:p w14:paraId="3C1306E7">
            <w:pPr>
              <w:wordWrap/>
              <w:jc w:val="center"/>
              <w:rPr>
                <w:rFonts w:hint="default" w:ascii="仿宋_GB2312" w:hAnsi="仿宋_GB2312" w:eastAsia="仿宋_GB2312" w:cs="仿宋_GB2312"/>
                <w:kern w:val="0"/>
                <w:sz w:val="32"/>
                <w:szCs w:val="32"/>
                <w:vertAlign w:val="baseline"/>
                <w:lang w:val="en-US" w:eastAsia="zh-CN"/>
              </w:rPr>
            </w:pPr>
          </w:p>
        </w:tc>
        <w:tc>
          <w:tcPr>
            <w:tcW w:w="1155" w:type="dxa"/>
          </w:tcPr>
          <w:p w14:paraId="508894EC">
            <w:pPr>
              <w:wordWrap/>
              <w:jc w:val="center"/>
              <w:rPr>
                <w:rFonts w:hint="eastAsia" w:ascii="仿宋_GB2312" w:hAnsi="仿宋_GB2312" w:eastAsia="仿宋_GB2312" w:cs="仿宋_GB2312"/>
                <w:kern w:val="0"/>
                <w:sz w:val="32"/>
                <w:szCs w:val="32"/>
                <w:vertAlign w:val="baseline"/>
                <w:lang w:val="en-US" w:eastAsia="zh-CN"/>
              </w:rPr>
            </w:pPr>
          </w:p>
        </w:tc>
        <w:tc>
          <w:tcPr>
            <w:tcW w:w="839" w:type="dxa"/>
          </w:tcPr>
          <w:p w14:paraId="41DA2F6A">
            <w:pPr>
              <w:wordWrap/>
              <w:jc w:val="center"/>
              <w:rPr>
                <w:rFonts w:hint="eastAsia" w:ascii="仿宋_GB2312" w:hAnsi="仿宋_GB2312" w:eastAsia="仿宋_GB2312" w:cs="仿宋_GB2312"/>
                <w:kern w:val="0"/>
                <w:sz w:val="32"/>
                <w:szCs w:val="32"/>
                <w:vertAlign w:val="baseline"/>
                <w:lang w:val="en-US" w:eastAsia="zh-CN"/>
              </w:rPr>
            </w:pPr>
          </w:p>
        </w:tc>
      </w:tr>
      <w:tr w14:paraId="13707A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77" w:type="dxa"/>
          </w:tcPr>
          <w:p w14:paraId="670487B9">
            <w:pPr>
              <w:wordWrap/>
              <w:jc w:val="center"/>
              <w:rPr>
                <w:rFonts w:hint="default" w:ascii="仿宋_GB2312" w:hAnsi="仿宋_GB2312" w:eastAsia="仿宋_GB2312" w:cs="仿宋_GB2312"/>
                <w:kern w:val="0"/>
                <w:sz w:val="32"/>
                <w:szCs w:val="32"/>
                <w:vertAlign w:val="baseline"/>
                <w:lang w:val="en-US" w:eastAsia="zh-CN"/>
              </w:rPr>
            </w:pPr>
            <w:r>
              <w:rPr>
                <w:rFonts w:hint="eastAsia" w:ascii="仿宋_GB2312" w:hAnsi="仿宋_GB2312" w:eastAsia="仿宋_GB2312" w:cs="仿宋_GB2312"/>
                <w:kern w:val="0"/>
                <w:sz w:val="32"/>
                <w:szCs w:val="32"/>
                <w:vertAlign w:val="baseline"/>
                <w:lang w:val="en-US" w:eastAsia="zh-CN"/>
              </w:rPr>
              <w:t>2</w:t>
            </w:r>
          </w:p>
        </w:tc>
        <w:tc>
          <w:tcPr>
            <w:tcW w:w="1653" w:type="dxa"/>
          </w:tcPr>
          <w:p w14:paraId="0AC309B6">
            <w:pPr>
              <w:wordWrap/>
              <w:jc w:val="center"/>
              <w:rPr>
                <w:rFonts w:hint="eastAsia" w:ascii="仿宋_GB2312" w:hAnsi="仿宋_GB2312" w:eastAsia="仿宋_GB2312" w:cs="仿宋_GB2312"/>
                <w:kern w:val="0"/>
                <w:sz w:val="32"/>
                <w:szCs w:val="32"/>
                <w:vertAlign w:val="baseline"/>
                <w:lang w:val="en-US" w:eastAsia="zh-CN"/>
              </w:rPr>
            </w:pPr>
          </w:p>
        </w:tc>
        <w:tc>
          <w:tcPr>
            <w:tcW w:w="637" w:type="dxa"/>
          </w:tcPr>
          <w:p w14:paraId="619CE05E">
            <w:pPr>
              <w:wordWrap/>
              <w:jc w:val="center"/>
              <w:rPr>
                <w:rFonts w:hint="eastAsia" w:ascii="仿宋_GB2312" w:hAnsi="仿宋_GB2312" w:eastAsia="仿宋_GB2312" w:cs="仿宋_GB2312"/>
                <w:kern w:val="0"/>
                <w:sz w:val="32"/>
                <w:szCs w:val="32"/>
                <w:vertAlign w:val="baseline"/>
                <w:lang w:val="en-US" w:eastAsia="zh-CN"/>
              </w:rPr>
            </w:pPr>
          </w:p>
        </w:tc>
        <w:tc>
          <w:tcPr>
            <w:tcW w:w="786" w:type="dxa"/>
          </w:tcPr>
          <w:p w14:paraId="50007193">
            <w:pPr>
              <w:wordWrap/>
              <w:jc w:val="center"/>
              <w:rPr>
                <w:rFonts w:hint="eastAsia" w:ascii="仿宋_GB2312" w:hAnsi="仿宋_GB2312" w:eastAsia="仿宋_GB2312" w:cs="仿宋_GB2312"/>
                <w:kern w:val="0"/>
                <w:sz w:val="32"/>
                <w:szCs w:val="32"/>
                <w:vertAlign w:val="baseline"/>
                <w:lang w:val="en-US" w:eastAsia="zh-CN"/>
              </w:rPr>
            </w:pPr>
          </w:p>
        </w:tc>
        <w:tc>
          <w:tcPr>
            <w:tcW w:w="1135" w:type="dxa"/>
          </w:tcPr>
          <w:p w14:paraId="78AB15BD">
            <w:pPr>
              <w:wordWrap/>
              <w:jc w:val="center"/>
              <w:rPr>
                <w:rFonts w:hint="eastAsia" w:ascii="仿宋_GB2312" w:hAnsi="仿宋_GB2312" w:eastAsia="仿宋_GB2312" w:cs="仿宋_GB2312"/>
                <w:kern w:val="0"/>
                <w:sz w:val="32"/>
                <w:szCs w:val="32"/>
                <w:vertAlign w:val="baseline"/>
                <w:lang w:val="en-US" w:eastAsia="zh-CN"/>
              </w:rPr>
            </w:pPr>
          </w:p>
        </w:tc>
        <w:tc>
          <w:tcPr>
            <w:tcW w:w="738" w:type="dxa"/>
          </w:tcPr>
          <w:p w14:paraId="1223CD2A">
            <w:pPr>
              <w:wordWrap/>
              <w:jc w:val="center"/>
              <w:rPr>
                <w:rFonts w:hint="eastAsia" w:ascii="仿宋_GB2312" w:hAnsi="仿宋_GB2312" w:eastAsia="仿宋_GB2312" w:cs="仿宋_GB2312"/>
                <w:kern w:val="0"/>
                <w:sz w:val="32"/>
                <w:szCs w:val="32"/>
                <w:vertAlign w:val="baseline"/>
                <w:lang w:val="en-US" w:eastAsia="zh-CN"/>
              </w:rPr>
            </w:pPr>
          </w:p>
        </w:tc>
        <w:tc>
          <w:tcPr>
            <w:tcW w:w="2223" w:type="dxa"/>
          </w:tcPr>
          <w:p w14:paraId="0895D306">
            <w:pPr>
              <w:wordWrap/>
              <w:jc w:val="center"/>
              <w:rPr>
                <w:rFonts w:hint="eastAsia" w:ascii="仿宋_GB2312" w:hAnsi="仿宋_GB2312" w:eastAsia="仿宋_GB2312" w:cs="仿宋_GB2312"/>
                <w:kern w:val="0"/>
                <w:sz w:val="32"/>
                <w:szCs w:val="32"/>
                <w:vertAlign w:val="baseline"/>
                <w:lang w:val="en-US" w:eastAsia="zh-CN"/>
              </w:rPr>
            </w:pPr>
          </w:p>
        </w:tc>
        <w:tc>
          <w:tcPr>
            <w:tcW w:w="1145" w:type="dxa"/>
          </w:tcPr>
          <w:p w14:paraId="7B34394D">
            <w:pPr>
              <w:wordWrap/>
              <w:jc w:val="center"/>
              <w:rPr>
                <w:rFonts w:hint="eastAsia" w:ascii="仿宋_GB2312" w:hAnsi="仿宋_GB2312" w:eastAsia="仿宋_GB2312" w:cs="仿宋_GB2312"/>
                <w:kern w:val="0"/>
                <w:sz w:val="32"/>
                <w:szCs w:val="32"/>
                <w:vertAlign w:val="baseline"/>
                <w:lang w:val="en-US" w:eastAsia="zh-CN"/>
              </w:rPr>
            </w:pPr>
          </w:p>
        </w:tc>
        <w:tc>
          <w:tcPr>
            <w:tcW w:w="1976" w:type="dxa"/>
          </w:tcPr>
          <w:p w14:paraId="303FF8C0">
            <w:pPr>
              <w:wordWrap/>
              <w:jc w:val="center"/>
              <w:rPr>
                <w:rFonts w:hint="eastAsia" w:ascii="仿宋_GB2312" w:hAnsi="仿宋_GB2312" w:eastAsia="仿宋_GB2312" w:cs="仿宋_GB2312"/>
                <w:kern w:val="0"/>
                <w:sz w:val="32"/>
                <w:szCs w:val="32"/>
                <w:vertAlign w:val="baseline"/>
                <w:lang w:val="en-US" w:eastAsia="zh-CN"/>
              </w:rPr>
            </w:pPr>
          </w:p>
        </w:tc>
        <w:tc>
          <w:tcPr>
            <w:tcW w:w="1310" w:type="dxa"/>
          </w:tcPr>
          <w:p w14:paraId="632E5050">
            <w:pPr>
              <w:wordWrap/>
              <w:jc w:val="center"/>
              <w:rPr>
                <w:rFonts w:hint="eastAsia" w:ascii="仿宋_GB2312" w:hAnsi="仿宋_GB2312" w:eastAsia="仿宋_GB2312" w:cs="仿宋_GB2312"/>
                <w:kern w:val="0"/>
                <w:sz w:val="32"/>
                <w:szCs w:val="32"/>
                <w:vertAlign w:val="baseline"/>
                <w:lang w:val="en-US" w:eastAsia="zh-CN"/>
              </w:rPr>
            </w:pPr>
          </w:p>
        </w:tc>
        <w:tc>
          <w:tcPr>
            <w:tcW w:w="1155" w:type="dxa"/>
          </w:tcPr>
          <w:p w14:paraId="6A0D3C9A">
            <w:pPr>
              <w:wordWrap/>
              <w:jc w:val="center"/>
              <w:rPr>
                <w:rFonts w:hint="eastAsia" w:ascii="仿宋_GB2312" w:hAnsi="仿宋_GB2312" w:eastAsia="仿宋_GB2312" w:cs="仿宋_GB2312"/>
                <w:kern w:val="0"/>
                <w:sz w:val="32"/>
                <w:szCs w:val="32"/>
                <w:vertAlign w:val="baseline"/>
                <w:lang w:val="en-US" w:eastAsia="zh-CN"/>
              </w:rPr>
            </w:pPr>
          </w:p>
        </w:tc>
        <w:tc>
          <w:tcPr>
            <w:tcW w:w="839" w:type="dxa"/>
          </w:tcPr>
          <w:p w14:paraId="0D62D84C">
            <w:pPr>
              <w:wordWrap/>
              <w:jc w:val="center"/>
              <w:rPr>
                <w:rFonts w:hint="eastAsia" w:ascii="仿宋_GB2312" w:hAnsi="仿宋_GB2312" w:eastAsia="仿宋_GB2312" w:cs="仿宋_GB2312"/>
                <w:kern w:val="0"/>
                <w:sz w:val="32"/>
                <w:szCs w:val="32"/>
                <w:vertAlign w:val="baseline"/>
                <w:lang w:val="en-US" w:eastAsia="zh-CN"/>
              </w:rPr>
            </w:pPr>
          </w:p>
        </w:tc>
      </w:tr>
      <w:tr w14:paraId="6D63EB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77" w:type="dxa"/>
          </w:tcPr>
          <w:p w14:paraId="1BECE30C">
            <w:pPr>
              <w:wordWrap/>
              <w:jc w:val="center"/>
              <w:rPr>
                <w:rFonts w:hint="default" w:ascii="仿宋_GB2312" w:hAnsi="仿宋_GB2312" w:eastAsia="仿宋_GB2312" w:cs="仿宋_GB2312"/>
                <w:kern w:val="0"/>
                <w:sz w:val="32"/>
                <w:szCs w:val="32"/>
                <w:vertAlign w:val="baseline"/>
                <w:lang w:val="en-US" w:eastAsia="zh-CN"/>
              </w:rPr>
            </w:pPr>
            <w:r>
              <w:rPr>
                <w:rFonts w:hint="eastAsia" w:ascii="仿宋_GB2312" w:hAnsi="仿宋_GB2312" w:eastAsia="仿宋_GB2312" w:cs="仿宋_GB2312"/>
                <w:kern w:val="0"/>
                <w:sz w:val="32"/>
                <w:szCs w:val="32"/>
                <w:vertAlign w:val="baseline"/>
                <w:lang w:val="en-US" w:eastAsia="zh-CN"/>
              </w:rPr>
              <w:t>3</w:t>
            </w:r>
          </w:p>
        </w:tc>
        <w:tc>
          <w:tcPr>
            <w:tcW w:w="1653" w:type="dxa"/>
          </w:tcPr>
          <w:p w14:paraId="134167C3">
            <w:pPr>
              <w:wordWrap/>
              <w:jc w:val="center"/>
              <w:rPr>
                <w:rFonts w:hint="eastAsia" w:ascii="仿宋_GB2312" w:hAnsi="仿宋_GB2312" w:eastAsia="仿宋_GB2312" w:cs="仿宋_GB2312"/>
                <w:kern w:val="0"/>
                <w:sz w:val="32"/>
                <w:szCs w:val="32"/>
                <w:vertAlign w:val="baseline"/>
                <w:lang w:val="en-US" w:eastAsia="zh-CN"/>
              </w:rPr>
            </w:pPr>
          </w:p>
        </w:tc>
        <w:tc>
          <w:tcPr>
            <w:tcW w:w="637" w:type="dxa"/>
          </w:tcPr>
          <w:p w14:paraId="1ABC2D08">
            <w:pPr>
              <w:wordWrap/>
              <w:jc w:val="center"/>
              <w:rPr>
                <w:rFonts w:hint="eastAsia" w:ascii="仿宋_GB2312" w:hAnsi="仿宋_GB2312" w:eastAsia="仿宋_GB2312" w:cs="仿宋_GB2312"/>
                <w:kern w:val="0"/>
                <w:sz w:val="32"/>
                <w:szCs w:val="32"/>
                <w:vertAlign w:val="baseline"/>
                <w:lang w:val="en-US" w:eastAsia="zh-CN"/>
              </w:rPr>
            </w:pPr>
          </w:p>
        </w:tc>
        <w:tc>
          <w:tcPr>
            <w:tcW w:w="786" w:type="dxa"/>
          </w:tcPr>
          <w:p w14:paraId="062F28C0">
            <w:pPr>
              <w:wordWrap/>
              <w:jc w:val="center"/>
              <w:rPr>
                <w:rFonts w:hint="eastAsia" w:ascii="仿宋_GB2312" w:hAnsi="仿宋_GB2312" w:eastAsia="仿宋_GB2312" w:cs="仿宋_GB2312"/>
                <w:kern w:val="0"/>
                <w:sz w:val="32"/>
                <w:szCs w:val="32"/>
                <w:vertAlign w:val="baseline"/>
                <w:lang w:val="en-US" w:eastAsia="zh-CN"/>
              </w:rPr>
            </w:pPr>
          </w:p>
        </w:tc>
        <w:tc>
          <w:tcPr>
            <w:tcW w:w="1135" w:type="dxa"/>
          </w:tcPr>
          <w:p w14:paraId="1C4EE447">
            <w:pPr>
              <w:wordWrap/>
              <w:jc w:val="center"/>
              <w:rPr>
                <w:rFonts w:hint="eastAsia" w:ascii="仿宋_GB2312" w:hAnsi="仿宋_GB2312" w:eastAsia="仿宋_GB2312" w:cs="仿宋_GB2312"/>
                <w:kern w:val="0"/>
                <w:sz w:val="32"/>
                <w:szCs w:val="32"/>
                <w:vertAlign w:val="baseline"/>
                <w:lang w:val="en-US" w:eastAsia="zh-CN"/>
              </w:rPr>
            </w:pPr>
          </w:p>
        </w:tc>
        <w:tc>
          <w:tcPr>
            <w:tcW w:w="738" w:type="dxa"/>
          </w:tcPr>
          <w:p w14:paraId="5C4FE03F">
            <w:pPr>
              <w:wordWrap/>
              <w:jc w:val="center"/>
              <w:rPr>
                <w:rFonts w:hint="eastAsia" w:ascii="仿宋_GB2312" w:hAnsi="仿宋_GB2312" w:eastAsia="仿宋_GB2312" w:cs="仿宋_GB2312"/>
                <w:kern w:val="0"/>
                <w:sz w:val="32"/>
                <w:szCs w:val="32"/>
                <w:vertAlign w:val="baseline"/>
                <w:lang w:val="en-US" w:eastAsia="zh-CN"/>
              </w:rPr>
            </w:pPr>
          </w:p>
        </w:tc>
        <w:tc>
          <w:tcPr>
            <w:tcW w:w="2223" w:type="dxa"/>
          </w:tcPr>
          <w:p w14:paraId="054BC9D1">
            <w:pPr>
              <w:wordWrap/>
              <w:jc w:val="center"/>
              <w:rPr>
                <w:rFonts w:hint="eastAsia" w:ascii="仿宋_GB2312" w:hAnsi="仿宋_GB2312" w:eastAsia="仿宋_GB2312" w:cs="仿宋_GB2312"/>
                <w:kern w:val="0"/>
                <w:sz w:val="32"/>
                <w:szCs w:val="32"/>
                <w:vertAlign w:val="baseline"/>
                <w:lang w:val="en-US" w:eastAsia="zh-CN"/>
              </w:rPr>
            </w:pPr>
          </w:p>
        </w:tc>
        <w:tc>
          <w:tcPr>
            <w:tcW w:w="1145" w:type="dxa"/>
          </w:tcPr>
          <w:p w14:paraId="7669B723">
            <w:pPr>
              <w:wordWrap/>
              <w:jc w:val="center"/>
              <w:rPr>
                <w:rFonts w:hint="eastAsia" w:ascii="仿宋_GB2312" w:hAnsi="仿宋_GB2312" w:eastAsia="仿宋_GB2312" w:cs="仿宋_GB2312"/>
                <w:kern w:val="0"/>
                <w:sz w:val="32"/>
                <w:szCs w:val="32"/>
                <w:vertAlign w:val="baseline"/>
                <w:lang w:val="en-US" w:eastAsia="zh-CN"/>
              </w:rPr>
            </w:pPr>
          </w:p>
        </w:tc>
        <w:tc>
          <w:tcPr>
            <w:tcW w:w="1976" w:type="dxa"/>
          </w:tcPr>
          <w:p w14:paraId="46DFDCFA">
            <w:pPr>
              <w:wordWrap/>
              <w:jc w:val="center"/>
              <w:rPr>
                <w:rFonts w:hint="eastAsia" w:ascii="仿宋_GB2312" w:hAnsi="仿宋_GB2312" w:eastAsia="仿宋_GB2312" w:cs="仿宋_GB2312"/>
                <w:kern w:val="0"/>
                <w:sz w:val="32"/>
                <w:szCs w:val="32"/>
                <w:vertAlign w:val="baseline"/>
                <w:lang w:val="en-US" w:eastAsia="zh-CN"/>
              </w:rPr>
            </w:pPr>
          </w:p>
        </w:tc>
        <w:tc>
          <w:tcPr>
            <w:tcW w:w="1310" w:type="dxa"/>
          </w:tcPr>
          <w:p w14:paraId="6844FEBA">
            <w:pPr>
              <w:wordWrap/>
              <w:jc w:val="center"/>
              <w:rPr>
                <w:rFonts w:hint="eastAsia" w:ascii="仿宋_GB2312" w:hAnsi="仿宋_GB2312" w:eastAsia="仿宋_GB2312" w:cs="仿宋_GB2312"/>
                <w:kern w:val="0"/>
                <w:sz w:val="32"/>
                <w:szCs w:val="32"/>
                <w:vertAlign w:val="baseline"/>
                <w:lang w:val="en-US" w:eastAsia="zh-CN"/>
              </w:rPr>
            </w:pPr>
          </w:p>
        </w:tc>
        <w:tc>
          <w:tcPr>
            <w:tcW w:w="1155" w:type="dxa"/>
          </w:tcPr>
          <w:p w14:paraId="671AAF93">
            <w:pPr>
              <w:wordWrap/>
              <w:jc w:val="center"/>
              <w:rPr>
                <w:rFonts w:hint="eastAsia" w:ascii="仿宋_GB2312" w:hAnsi="仿宋_GB2312" w:eastAsia="仿宋_GB2312" w:cs="仿宋_GB2312"/>
                <w:kern w:val="0"/>
                <w:sz w:val="32"/>
                <w:szCs w:val="32"/>
                <w:vertAlign w:val="baseline"/>
                <w:lang w:val="en-US" w:eastAsia="zh-CN"/>
              </w:rPr>
            </w:pPr>
          </w:p>
        </w:tc>
        <w:tc>
          <w:tcPr>
            <w:tcW w:w="839" w:type="dxa"/>
          </w:tcPr>
          <w:p w14:paraId="62B29039">
            <w:pPr>
              <w:wordWrap/>
              <w:jc w:val="center"/>
              <w:rPr>
                <w:rFonts w:hint="eastAsia" w:ascii="仿宋_GB2312" w:hAnsi="仿宋_GB2312" w:eastAsia="仿宋_GB2312" w:cs="仿宋_GB2312"/>
                <w:kern w:val="0"/>
                <w:sz w:val="32"/>
                <w:szCs w:val="32"/>
                <w:vertAlign w:val="baseline"/>
                <w:lang w:val="en-US" w:eastAsia="zh-CN"/>
              </w:rPr>
            </w:pPr>
          </w:p>
        </w:tc>
      </w:tr>
      <w:tr w14:paraId="680A8A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77" w:type="dxa"/>
          </w:tcPr>
          <w:p w14:paraId="56415A38">
            <w:pPr>
              <w:wordWrap/>
              <w:jc w:val="center"/>
              <w:rPr>
                <w:rFonts w:hint="default" w:ascii="仿宋_GB2312" w:hAnsi="仿宋_GB2312" w:eastAsia="仿宋_GB2312" w:cs="仿宋_GB2312"/>
                <w:kern w:val="0"/>
                <w:sz w:val="32"/>
                <w:szCs w:val="32"/>
                <w:vertAlign w:val="baseline"/>
                <w:lang w:val="en-US" w:eastAsia="zh-CN"/>
              </w:rPr>
            </w:pPr>
            <w:r>
              <w:rPr>
                <w:rFonts w:hint="eastAsia" w:ascii="仿宋_GB2312" w:hAnsi="仿宋_GB2312" w:eastAsia="仿宋_GB2312" w:cs="仿宋_GB2312"/>
                <w:kern w:val="0"/>
                <w:sz w:val="32"/>
                <w:szCs w:val="32"/>
                <w:vertAlign w:val="baseline"/>
                <w:lang w:val="en-US" w:eastAsia="zh-CN"/>
              </w:rPr>
              <w:t>4</w:t>
            </w:r>
          </w:p>
        </w:tc>
        <w:tc>
          <w:tcPr>
            <w:tcW w:w="1653" w:type="dxa"/>
          </w:tcPr>
          <w:p w14:paraId="20AC722C">
            <w:pPr>
              <w:wordWrap/>
              <w:jc w:val="center"/>
              <w:rPr>
                <w:rFonts w:hint="eastAsia" w:ascii="仿宋_GB2312" w:hAnsi="仿宋_GB2312" w:eastAsia="仿宋_GB2312" w:cs="仿宋_GB2312"/>
                <w:kern w:val="0"/>
                <w:sz w:val="32"/>
                <w:szCs w:val="32"/>
                <w:vertAlign w:val="baseline"/>
                <w:lang w:val="en-US" w:eastAsia="zh-CN"/>
              </w:rPr>
            </w:pPr>
          </w:p>
        </w:tc>
        <w:tc>
          <w:tcPr>
            <w:tcW w:w="637" w:type="dxa"/>
          </w:tcPr>
          <w:p w14:paraId="60C3732F">
            <w:pPr>
              <w:wordWrap/>
              <w:jc w:val="center"/>
              <w:rPr>
                <w:rFonts w:hint="eastAsia" w:ascii="仿宋_GB2312" w:hAnsi="仿宋_GB2312" w:eastAsia="仿宋_GB2312" w:cs="仿宋_GB2312"/>
                <w:kern w:val="0"/>
                <w:sz w:val="32"/>
                <w:szCs w:val="32"/>
                <w:vertAlign w:val="baseline"/>
                <w:lang w:val="en-US" w:eastAsia="zh-CN"/>
              </w:rPr>
            </w:pPr>
          </w:p>
        </w:tc>
        <w:tc>
          <w:tcPr>
            <w:tcW w:w="786" w:type="dxa"/>
          </w:tcPr>
          <w:p w14:paraId="75EE8533">
            <w:pPr>
              <w:wordWrap/>
              <w:jc w:val="center"/>
              <w:rPr>
                <w:rFonts w:hint="eastAsia" w:ascii="仿宋_GB2312" w:hAnsi="仿宋_GB2312" w:eastAsia="仿宋_GB2312" w:cs="仿宋_GB2312"/>
                <w:kern w:val="0"/>
                <w:sz w:val="32"/>
                <w:szCs w:val="32"/>
                <w:vertAlign w:val="baseline"/>
                <w:lang w:val="en-US" w:eastAsia="zh-CN"/>
              </w:rPr>
            </w:pPr>
          </w:p>
        </w:tc>
        <w:tc>
          <w:tcPr>
            <w:tcW w:w="1135" w:type="dxa"/>
          </w:tcPr>
          <w:p w14:paraId="676A0FEE">
            <w:pPr>
              <w:wordWrap/>
              <w:jc w:val="center"/>
              <w:rPr>
                <w:rFonts w:hint="eastAsia" w:ascii="仿宋_GB2312" w:hAnsi="仿宋_GB2312" w:eastAsia="仿宋_GB2312" w:cs="仿宋_GB2312"/>
                <w:kern w:val="0"/>
                <w:sz w:val="32"/>
                <w:szCs w:val="32"/>
                <w:vertAlign w:val="baseline"/>
                <w:lang w:val="en-US" w:eastAsia="zh-CN"/>
              </w:rPr>
            </w:pPr>
          </w:p>
        </w:tc>
        <w:tc>
          <w:tcPr>
            <w:tcW w:w="738" w:type="dxa"/>
          </w:tcPr>
          <w:p w14:paraId="5A544AC5">
            <w:pPr>
              <w:wordWrap/>
              <w:jc w:val="center"/>
              <w:rPr>
                <w:rFonts w:hint="eastAsia" w:ascii="仿宋_GB2312" w:hAnsi="仿宋_GB2312" w:eastAsia="仿宋_GB2312" w:cs="仿宋_GB2312"/>
                <w:kern w:val="0"/>
                <w:sz w:val="32"/>
                <w:szCs w:val="32"/>
                <w:vertAlign w:val="baseline"/>
                <w:lang w:val="en-US" w:eastAsia="zh-CN"/>
              </w:rPr>
            </w:pPr>
          </w:p>
        </w:tc>
        <w:tc>
          <w:tcPr>
            <w:tcW w:w="2223" w:type="dxa"/>
          </w:tcPr>
          <w:p w14:paraId="59FA19AA">
            <w:pPr>
              <w:wordWrap/>
              <w:jc w:val="center"/>
              <w:rPr>
                <w:rFonts w:hint="eastAsia" w:ascii="仿宋_GB2312" w:hAnsi="仿宋_GB2312" w:eastAsia="仿宋_GB2312" w:cs="仿宋_GB2312"/>
                <w:kern w:val="0"/>
                <w:sz w:val="32"/>
                <w:szCs w:val="32"/>
                <w:vertAlign w:val="baseline"/>
                <w:lang w:val="en-US" w:eastAsia="zh-CN"/>
              </w:rPr>
            </w:pPr>
          </w:p>
        </w:tc>
        <w:tc>
          <w:tcPr>
            <w:tcW w:w="1145" w:type="dxa"/>
          </w:tcPr>
          <w:p w14:paraId="30EA8F9F">
            <w:pPr>
              <w:wordWrap/>
              <w:jc w:val="center"/>
              <w:rPr>
                <w:rFonts w:hint="eastAsia" w:ascii="仿宋_GB2312" w:hAnsi="仿宋_GB2312" w:eastAsia="仿宋_GB2312" w:cs="仿宋_GB2312"/>
                <w:kern w:val="0"/>
                <w:sz w:val="32"/>
                <w:szCs w:val="32"/>
                <w:vertAlign w:val="baseline"/>
                <w:lang w:val="en-US" w:eastAsia="zh-CN"/>
              </w:rPr>
            </w:pPr>
          </w:p>
        </w:tc>
        <w:tc>
          <w:tcPr>
            <w:tcW w:w="1976" w:type="dxa"/>
          </w:tcPr>
          <w:p w14:paraId="15565FD7">
            <w:pPr>
              <w:wordWrap/>
              <w:jc w:val="center"/>
              <w:rPr>
                <w:rFonts w:hint="eastAsia" w:ascii="仿宋_GB2312" w:hAnsi="仿宋_GB2312" w:eastAsia="仿宋_GB2312" w:cs="仿宋_GB2312"/>
                <w:kern w:val="0"/>
                <w:sz w:val="32"/>
                <w:szCs w:val="32"/>
                <w:vertAlign w:val="baseline"/>
                <w:lang w:val="en-US" w:eastAsia="zh-CN"/>
              </w:rPr>
            </w:pPr>
          </w:p>
        </w:tc>
        <w:tc>
          <w:tcPr>
            <w:tcW w:w="1310" w:type="dxa"/>
          </w:tcPr>
          <w:p w14:paraId="4B662384">
            <w:pPr>
              <w:wordWrap/>
              <w:jc w:val="center"/>
              <w:rPr>
                <w:rFonts w:hint="eastAsia" w:ascii="仿宋_GB2312" w:hAnsi="仿宋_GB2312" w:eastAsia="仿宋_GB2312" w:cs="仿宋_GB2312"/>
                <w:kern w:val="0"/>
                <w:sz w:val="32"/>
                <w:szCs w:val="32"/>
                <w:vertAlign w:val="baseline"/>
                <w:lang w:val="en-US" w:eastAsia="zh-CN"/>
              </w:rPr>
            </w:pPr>
          </w:p>
        </w:tc>
        <w:tc>
          <w:tcPr>
            <w:tcW w:w="1155" w:type="dxa"/>
          </w:tcPr>
          <w:p w14:paraId="64C5F3E1">
            <w:pPr>
              <w:wordWrap/>
              <w:jc w:val="center"/>
              <w:rPr>
                <w:rFonts w:hint="eastAsia" w:ascii="仿宋_GB2312" w:hAnsi="仿宋_GB2312" w:eastAsia="仿宋_GB2312" w:cs="仿宋_GB2312"/>
                <w:kern w:val="0"/>
                <w:sz w:val="32"/>
                <w:szCs w:val="32"/>
                <w:vertAlign w:val="baseline"/>
                <w:lang w:val="en-US" w:eastAsia="zh-CN"/>
              </w:rPr>
            </w:pPr>
          </w:p>
        </w:tc>
        <w:tc>
          <w:tcPr>
            <w:tcW w:w="839" w:type="dxa"/>
          </w:tcPr>
          <w:p w14:paraId="2ED0DA18">
            <w:pPr>
              <w:wordWrap/>
              <w:jc w:val="center"/>
              <w:rPr>
                <w:rFonts w:hint="eastAsia" w:ascii="仿宋_GB2312" w:hAnsi="仿宋_GB2312" w:eastAsia="仿宋_GB2312" w:cs="仿宋_GB2312"/>
                <w:kern w:val="0"/>
                <w:sz w:val="32"/>
                <w:szCs w:val="32"/>
                <w:vertAlign w:val="baseline"/>
                <w:lang w:val="en-US" w:eastAsia="zh-CN"/>
              </w:rPr>
            </w:pPr>
          </w:p>
        </w:tc>
      </w:tr>
      <w:tr w14:paraId="65D910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77" w:type="dxa"/>
          </w:tcPr>
          <w:p w14:paraId="76C765ED">
            <w:pPr>
              <w:wordWrap/>
              <w:jc w:val="center"/>
              <w:rPr>
                <w:rFonts w:hint="default" w:ascii="仿宋_GB2312" w:hAnsi="仿宋_GB2312" w:eastAsia="仿宋_GB2312" w:cs="仿宋_GB2312"/>
                <w:kern w:val="0"/>
                <w:sz w:val="32"/>
                <w:szCs w:val="32"/>
                <w:vertAlign w:val="baseline"/>
                <w:lang w:val="en-US" w:eastAsia="zh-CN"/>
              </w:rPr>
            </w:pPr>
            <w:r>
              <w:rPr>
                <w:rFonts w:hint="eastAsia" w:ascii="仿宋_GB2312" w:hAnsi="仿宋_GB2312" w:eastAsia="仿宋_GB2312" w:cs="仿宋_GB2312"/>
                <w:kern w:val="0"/>
                <w:sz w:val="32"/>
                <w:szCs w:val="32"/>
                <w:vertAlign w:val="baseline"/>
                <w:lang w:val="en-US" w:eastAsia="zh-CN"/>
              </w:rPr>
              <w:t>5</w:t>
            </w:r>
          </w:p>
        </w:tc>
        <w:tc>
          <w:tcPr>
            <w:tcW w:w="1653" w:type="dxa"/>
          </w:tcPr>
          <w:p w14:paraId="41959A63">
            <w:pPr>
              <w:wordWrap/>
              <w:jc w:val="center"/>
              <w:rPr>
                <w:rFonts w:hint="eastAsia" w:ascii="仿宋_GB2312" w:hAnsi="仿宋_GB2312" w:eastAsia="仿宋_GB2312" w:cs="仿宋_GB2312"/>
                <w:kern w:val="0"/>
                <w:sz w:val="32"/>
                <w:szCs w:val="32"/>
                <w:vertAlign w:val="baseline"/>
                <w:lang w:val="en-US" w:eastAsia="zh-CN"/>
              </w:rPr>
            </w:pPr>
          </w:p>
        </w:tc>
        <w:tc>
          <w:tcPr>
            <w:tcW w:w="637" w:type="dxa"/>
          </w:tcPr>
          <w:p w14:paraId="34CF31DF">
            <w:pPr>
              <w:wordWrap/>
              <w:jc w:val="center"/>
              <w:rPr>
                <w:rFonts w:hint="eastAsia" w:ascii="仿宋_GB2312" w:hAnsi="仿宋_GB2312" w:eastAsia="仿宋_GB2312" w:cs="仿宋_GB2312"/>
                <w:kern w:val="0"/>
                <w:sz w:val="32"/>
                <w:szCs w:val="32"/>
                <w:vertAlign w:val="baseline"/>
                <w:lang w:val="en-US" w:eastAsia="zh-CN"/>
              </w:rPr>
            </w:pPr>
          </w:p>
        </w:tc>
        <w:tc>
          <w:tcPr>
            <w:tcW w:w="786" w:type="dxa"/>
          </w:tcPr>
          <w:p w14:paraId="5BD91D26">
            <w:pPr>
              <w:wordWrap/>
              <w:jc w:val="center"/>
              <w:rPr>
                <w:rFonts w:hint="eastAsia" w:ascii="仿宋_GB2312" w:hAnsi="仿宋_GB2312" w:eastAsia="仿宋_GB2312" w:cs="仿宋_GB2312"/>
                <w:kern w:val="0"/>
                <w:sz w:val="32"/>
                <w:szCs w:val="32"/>
                <w:vertAlign w:val="baseline"/>
                <w:lang w:val="en-US" w:eastAsia="zh-CN"/>
              </w:rPr>
            </w:pPr>
          </w:p>
        </w:tc>
        <w:tc>
          <w:tcPr>
            <w:tcW w:w="1135" w:type="dxa"/>
          </w:tcPr>
          <w:p w14:paraId="1A9AAEDB">
            <w:pPr>
              <w:wordWrap/>
              <w:jc w:val="center"/>
              <w:rPr>
                <w:rFonts w:hint="eastAsia" w:ascii="仿宋_GB2312" w:hAnsi="仿宋_GB2312" w:eastAsia="仿宋_GB2312" w:cs="仿宋_GB2312"/>
                <w:kern w:val="0"/>
                <w:sz w:val="32"/>
                <w:szCs w:val="32"/>
                <w:vertAlign w:val="baseline"/>
                <w:lang w:val="en-US" w:eastAsia="zh-CN"/>
              </w:rPr>
            </w:pPr>
          </w:p>
        </w:tc>
        <w:tc>
          <w:tcPr>
            <w:tcW w:w="738" w:type="dxa"/>
          </w:tcPr>
          <w:p w14:paraId="61AA34AD">
            <w:pPr>
              <w:wordWrap/>
              <w:jc w:val="center"/>
              <w:rPr>
                <w:rFonts w:hint="eastAsia" w:ascii="仿宋_GB2312" w:hAnsi="仿宋_GB2312" w:eastAsia="仿宋_GB2312" w:cs="仿宋_GB2312"/>
                <w:kern w:val="0"/>
                <w:sz w:val="32"/>
                <w:szCs w:val="32"/>
                <w:vertAlign w:val="baseline"/>
                <w:lang w:val="en-US" w:eastAsia="zh-CN"/>
              </w:rPr>
            </w:pPr>
          </w:p>
        </w:tc>
        <w:tc>
          <w:tcPr>
            <w:tcW w:w="2223" w:type="dxa"/>
          </w:tcPr>
          <w:p w14:paraId="564A3AE1">
            <w:pPr>
              <w:wordWrap/>
              <w:jc w:val="center"/>
              <w:rPr>
                <w:rFonts w:hint="eastAsia" w:ascii="仿宋_GB2312" w:hAnsi="仿宋_GB2312" w:eastAsia="仿宋_GB2312" w:cs="仿宋_GB2312"/>
                <w:kern w:val="0"/>
                <w:sz w:val="32"/>
                <w:szCs w:val="32"/>
                <w:vertAlign w:val="baseline"/>
                <w:lang w:val="en-US" w:eastAsia="zh-CN"/>
              </w:rPr>
            </w:pPr>
          </w:p>
        </w:tc>
        <w:tc>
          <w:tcPr>
            <w:tcW w:w="1145" w:type="dxa"/>
          </w:tcPr>
          <w:p w14:paraId="33ADCD54">
            <w:pPr>
              <w:wordWrap/>
              <w:jc w:val="center"/>
              <w:rPr>
                <w:rFonts w:hint="eastAsia" w:ascii="仿宋_GB2312" w:hAnsi="仿宋_GB2312" w:eastAsia="仿宋_GB2312" w:cs="仿宋_GB2312"/>
                <w:kern w:val="0"/>
                <w:sz w:val="32"/>
                <w:szCs w:val="32"/>
                <w:vertAlign w:val="baseline"/>
                <w:lang w:val="en-US" w:eastAsia="zh-CN"/>
              </w:rPr>
            </w:pPr>
          </w:p>
        </w:tc>
        <w:tc>
          <w:tcPr>
            <w:tcW w:w="1976" w:type="dxa"/>
          </w:tcPr>
          <w:p w14:paraId="3FB188D6">
            <w:pPr>
              <w:wordWrap/>
              <w:jc w:val="center"/>
              <w:rPr>
                <w:rFonts w:hint="eastAsia" w:ascii="仿宋_GB2312" w:hAnsi="仿宋_GB2312" w:eastAsia="仿宋_GB2312" w:cs="仿宋_GB2312"/>
                <w:kern w:val="0"/>
                <w:sz w:val="32"/>
                <w:szCs w:val="32"/>
                <w:vertAlign w:val="baseline"/>
                <w:lang w:val="en-US" w:eastAsia="zh-CN"/>
              </w:rPr>
            </w:pPr>
          </w:p>
        </w:tc>
        <w:tc>
          <w:tcPr>
            <w:tcW w:w="1310" w:type="dxa"/>
          </w:tcPr>
          <w:p w14:paraId="3090B4AF">
            <w:pPr>
              <w:wordWrap/>
              <w:jc w:val="center"/>
              <w:rPr>
                <w:rFonts w:hint="eastAsia" w:ascii="仿宋_GB2312" w:hAnsi="仿宋_GB2312" w:eastAsia="仿宋_GB2312" w:cs="仿宋_GB2312"/>
                <w:kern w:val="0"/>
                <w:sz w:val="32"/>
                <w:szCs w:val="32"/>
                <w:vertAlign w:val="baseline"/>
                <w:lang w:val="en-US" w:eastAsia="zh-CN"/>
              </w:rPr>
            </w:pPr>
          </w:p>
        </w:tc>
        <w:tc>
          <w:tcPr>
            <w:tcW w:w="1155" w:type="dxa"/>
          </w:tcPr>
          <w:p w14:paraId="2F00BC78">
            <w:pPr>
              <w:wordWrap/>
              <w:jc w:val="center"/>
              <w:rPr>
                <w:rFonts w:hint="eastAsia" w:ascii="仿宋_GB2312" w:hAnsi="仿宋_GB2312" w:eastAsia="仿宋_GB2312" w:cs="仿宋_GB2312"/>
                <w:kern w:val="0"/>
                <w:sz w:val="32"/>
                <w:szCs w:val="32"/>
                <w:vertAlign w:val="baseline"/>
                <w:lang w:val="en-US" w:eastAsia="zh-CN"/>
              </w:rPr>
            </w:pPr>
          </w:p>
        </w:tc>
        <w:tc>
          <w:tcPr>
            <w:tcW w:w="839" w:type="dxa"/>
          </w:tcPr>
          <w:p w14:paraId="10E0E1AA">
            <w:pPr>
              <w:wordWrap/>
              <w:jc w:val="center"/>
              <w:rPr>
                <w:rFonts w:hint="eastAsia" w:ascii="仿宋_GB2312" w:hAnsi="仿宋_GB2312" w:eastAsia="仿宋_GB2312" w:cs="仿宋_GB2312"/>
                <w:kern w:val="0"/>
                <w:sz w:val="32"/>
                <w:szCs w:val="32"/>
                <w:vertAlign w:val="baseline"/>
                <w:lang w:val="en-US" w:eastAsia="zh-CN"/>
              </w:rPr>
            </w:pPr>
          </w:p>
        </w:tc>
      </w:tr>
      <w:tr w14:paraId="53BA96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77" w:type="dxa"/>
          </w:tcPr>
          <w:p w14:paraId="2A8DA301">
            <w:pPr>
              <w:wordWrap/>
              <w:jc w:val="center"/>
              <w:rPr>
                <w:rFonts w:hint="default" w:ascii="仿宋_GB2312" w:hAnsi="仿宋_GB2312" w:eastAsia="仿宋_GB2312" w:cs="仿宋_GB2312"/>
                <w:kern w:val="0"/>
                <w:sz w:val="32"/>
                <w:szCs w:val="32"/>
                <w:vertAlign w:val="baseline"/>
                <w:lang w:val="en-US" w:eastAsia="zh-CN"/>
              </w:rPr>
            </w:pPr>
            <w:r>
              <w:rPr>
                <w:rFonts w:hint="eastAsia" w:ascii="仿宋_GB2312" w:hAnsi="仿宋_GB2312" w:eastAsia="仿宋_GB2312" w:cs="仿宋_GB2312"/>
                <w:kern w:val="0"/>
                <w:sz w:val="32"/>
                <w:szCs w:val="32"/>
                <w:vertAlign w:val="baseline"/>
                <w:lang w:val="en-US" w:eastAsia="zh-CN"/>
              </w:rPr>
              <w:t>6</w:t>
            </w:r>
          </w:p>
        </w:tc>
        <w:tc>
          <w:tcPr>
            <w:tcW w:w="1653" w:type="dxa"/>
          </w:tcPr>
          <w:p w14:paraId="3B079BFB">
            <w:pPr>
              <w:wordWrap/>
              <w:jc w:val="center"/>
              <w:rPr>
                <w:rFonts w:hint="eastAsia" w:ascii="仿宋_GB2312" w:hAnsi="仿宋_GB2312" w:eastAsia="仿宋_GB2312" w:cs="仿宋_GB2312"/>
                <w:kern w:val="0"/>
                <w:sz w:val="32"/>
                <w:szCs w:val="32"/>
                <w:vertAlign w:val="baseline"/>
                <w:lang w:val="en-US" w:eastAsia="zh-CN"/>
              </w:rPr>
            </w:pPr>
          </w:p>
        </w:tc>
        <w:tc>
          <w:tcPr>
            <w:tcW w:w="637" w:type="dxa"/>
          </w:tcPr>
          <w:p w14:paraId="50E8C6BA">
            <w:pPr>
              <w:wordWrap/>
              <w:jc w:val="center"/>
              <w:rPr>
                <w:rFonts w:hint="eastAsia" w:ascii="仿宋_GB2312" w:hAnsi="仿宋_GB2312" w:eastAsia="仿宋_GB2312" w:cs="仿宋_GB2312"/>
                <w:kern w:val="0"/>
                <w:sz w:val="32"/>
                <w:szCs w:val="32"/>
                <w:vertAlign w:val="baseline"/>
                <w:lang w:val="en-US" w:eastAsia="zh-CN"/>
              </w:rPr>
            </w:pPr>
          </w:p>
        </w:tc>
        <w:tc>
          <w:tcPr>
            <w:tcW w:w="786" w:type="dxa"/>
          </w:tcPr>
          <w:p w14:paraId="7954FABC">
            <w:pPr>
              <w:wordWrap/>
              <w:jc w:val="center"/>
              <w:rPr>
                <w:rFonts w:hint="eastAsia" w:ascii="仿宋_GB2312" w:hAnsi="仿宋_GB2312" w:eastAsia="仿宋_GB2312" w:cs="仿宋_GB2312"/>
                <w:kern w:val="0"/>
                <w:sz w:val="32"/>
                <w:szCs w:val="32"/>
                <w:vertAlign w:val="baseline"/>
                <w:lang w:val="en-US" w:eastAsia="zh-CN"/>
              </w:rPr>
            </w:pPr>
          </w:p>
        </w:tc>
        <w:tc>
          <w:tcPr>
            <w:tcW w:w="1135" w:type="dxa"/>
          </w:tcPr>
          <w:p w14:paraId="647212DA">
            <w:pPr>
              <w:wordWrap/>
              <w:jc w:val="center"/>
              <w:rPr>
                <w:rFonts w:hint="eastAsia" w:ascii="仿宋_GB2312" w:hAnsi="仿宋_GB2312" w:eastAsia="仿宋_GB2312" w:cs="仿宋_GB2312"/>
                <w:kern w:val="0"/>
                <w:sz w:val="32"/>
                <w:szCs w:val="32"/>
                <w:vertAlign w:val="baseline"/>
                <w:lang w:val="en-US" w:eastAsia="zh-CN"/>
              </w:rPr>
            </w:pPr>
          </w:p>
        </w:tc>
        <w:tc>
          <w:tcPr>
            <w:tcW w:w="738" w:type="dxa"/>
          </w:tcPr>
          <w:p w14:paraId="5CAA165C">
            <w:pPr>
              <w:wordWrap/>
              <w:jc w:val="center"/>
              <w:rPr>
                <w:rFonts w:hint="eastAsia" w:ascii="仿宋_GB2312" w:hAnsi="仿宋_GB2312" w:eastAsia="仿宋_GB2312" w:cs="仿宋_GB2312"/>
                <w:kern w:val="0"/>
                <w:sz w:val="32"/>
                <w:szCs w:val="32"/>
                <w:vertAlign w:val="baseline"/>
                <w:lang w:val="en-US" w:eastAsia="zh-CN"/>
              </w:rPr>
            </w:pPr>
          </w:p>
        </w:tc>
        <w:tc>
          <w:tcPr>
            <w:tcW w:w="2223" w:type="dxa"/>
          </w:tcPr>
          <w:p w14:paraId="2D2EBF9C">
            <w:pPr>
              <w:wordWrap/>
              <w:jc w:val="center"/>
              <w:rPr>
                <w:rFonts w:hint="eastAsia" w:ascii="仿宋_GB2312" w:hAnsi="仿宋_GB2312" w:eastAsia="仿宋_GB2312" w:cs="仿宋_GB2312"/>
                <w:kern w:val="0"/>
                <w:sz w:val="32"/>
                <w:szCs w:val="32"/>
                <w:vertAlign w:val="baseline"/>
                <w:lang w:val="en-US" w:eastAsia="zh-CN"/>
              </w:rPr>
            </w:pPr>
          </w:p>
        </w:tc>
        <w:tc>
          <w:tcPr>
            <w:tcW w:w="1145" w:type="dxa"/>
          </w:tcPr>
          <w:p w14:paraId="40EADB22">
            <w:pPr>
              <w:wordWrap/>
              <w:jc w:val="center"/>
              <w:rPr>
                <w:rFonts w:hint="eastAsia" w:ascii="仿宋_GB2312" w:hAnsi="仿宋_GB2312" w:eastAsia="仿宋_GB2312" w:cs="仿宋_GB2312"/>
                <w:kern w:val="0"/>
                <w:sz w:val="32"/>
                <w:szCs w:val="32"/>
                <w:vertAlign w:val="baseline"/>
                <w:lang w:val="en-US" w:eastAsia="zh-CN"/>
              </w:rPr>
            </w:pPr>
          </w:p>
        </w:tc>
        <w:tc>
          <w:tcPr>
            <w:tcW w:w="1976" w:type="dxa"/>
          </w:tcPr>
          <w:p w14:paraId="0DA36341">
            <w:pPr>
              <w:wordWrap/>
              <w:jc w:val="center"/>
              <w:rPr>
                <w:rFonts w:hint="eastAsia" w:ascii="仿宋_GB2312" w:hAnsi="仿宋_GB2312" w:eastAsia="仿宋_GB2312" w:cs="仿宋_GB2312"/>
                <w:kern w:val="0"/>
                <w:sz w:val="32"/>
                <w:szCs w:val="32"/>
                <w:vertAlign w:val="baseline"/>
                <w:lang w:val="en-US" w:eastAsia="zh-CN"/>
              </w:rPr>
            </w:pPr>
          </w:p>
        </w:tc>
        <w:tc>
          <w:tcPr>
            <w:tcW w:w="1310" w:type="dxa"/>
          </w:tcPr>
          <w:p w14:paraId="7B8397FB">
            <w:pPr>
              <w:wordWrap/>
              <w:jc w:val="center"/>
              <w:rPr>
                <w:rFonts w:hint="eastAsia" w:ascii="仿宋_GB2312" w:hAnsi="仿宋_GB2312" w:eastAsia="仿宋_GB2312" w:cs="仿宋_GB2312"/>
                <w:kern w:val="0"/>
                <w:sz w:val="32"/>
                <w:szCs w:val="32"/>
                <w:vertAlign w:val="baseline"/>
                <w:lang w:val="en-US" w:eastAsia="zh-CN"/>
              </w:rPr>
            </w:pPr>
          </w:p>
        </w:tc>
        <w:tc>
          <w:tcPr>
            <w:tcW w:w="1155" w:type="dxa"/>
          </w:tcPr>
          <w:p w14:paraId="2CC7DAB5">
            <w:pPr>
              <w:wordWrap/>
              <w:jc w:val="center"/>
              <w:rPr>
                <w:rFonts w:hint="eastAsia" w:ascii="仿宋_GB2312" w:hAnsi="仿宋_GB2312" w:eastAsia="仿宋_GB2312" w:cs="仿宋_GB2312"/>
                <w:kern w:val="0"/>
                <w:sz w:val="32"/>
                <w:szCs w:val="32"/>
                <w:vertAlign w:val="baseline"/>
                <w:lang w:val="en-US" w:eastAsia="zh-CN"/>
              </w:rPr>
            </w:pPr>
          </w:p>
        </w:tc>
        <w:tc>
          <w:tcPr>
            <w:tcW w:w="839" w:type="dxa"/>
          </w:tcPr>
          <w:p w14:paraId="36236ACC">
            <w:pPr>
              <w:wordWrap/>
              <w:jc w:val="center"/>
              <w:rPr>
                <w:rFonts w:hint="eastAsia" w:ascii="仿宋_GB2312" w:hAnsi="仿宋_GB2312" w:eastAsia="仿宋_GB2312" w:cs="仿宋_GB2312"/>
                <w:kern w:val="0"/>
                <w:sz w:val="32"/>
                <w:szCs w:val="32"/>
                <w:vertAlign w:val="baseline"/>
                <w:lang w:val="en-US" w:eastAsia="zh-CN"/>
              </w:rPr>
            </w:pPr>
          </w:p>
        </w:tc>
      </w:tr>
      <w:tr w14:paraId="0FE61D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77" w:type="dxa"/>
          </w:tcPr>
          <w:p w14:paraId="22815C76">
            <w:pPr>
              <w:wordWrap/>
              <w:jc w:val="center"/>
              <w:rPr>
                <w:rFonts w:hint="default" w:ascii="仿宋_GB2312" w:hAnsi="仿宋_GB2312" w:eastAsia="仿宋_GB2312" w:cs="仿宋_GB2312"/>
                <w:kern w:val="0"/>
                <w:sz w:val="32"/>
                <w:szCs w:val="32"/>
                <w:vertAlign w:val="baseline"/>
                <w:lang w:val="en-US" w:eastAsia="zh-CN"/>
              </w:rPr>
            </w:pPr>
            <w:r>
              <w:rPr>
                <w:rFonts w:hint="eastAsia" w:ascii="仿宋_GB2312" w:hAnsi="仿宋_GB2312" w:eastAsia="仿宋_GB2312" w:cs="仿宋_GB2312"/>
                <w:kern w:val="0"/>
                <w:sz w:val="32"/>
                <w:szCs w:val="32"/>
                <w:vertAlign w:val="baseline"/>
                <w:lang w:val="en-US" w:eastAsia="zh-CN"/>
              </w:rPr>
              <w:t>7</w:t>
            </w:r>
          </w:p>
        </w:tc>
        <w:tc>
          <w:tcPr>
            <w:tcW w:w="1653" w:type="dxa"/>
          </w:tcPr>
          <w:p w14:paraId="0ECF16C9">
            <w:pPr>
              <w:wordWrap/>
              <w:jc w:val="center"/>
              <w:rPr>
                <w:rFonts w:hint="eastAsia" w:ascii="仿宋_GB2312" w:hAnsi="仿宋_GB2312" w:eastAsia="仿宋_GB2312" w:cs="仿宋_GB2312"/>
                <w:kern w:val="0"/>
                <w:sz w:val="32"/>
                <w:szCs w:val="32"/>
                <w:vertAlign w:val="baseline"/>
                <w:lang w:val="en-US" w:eastAsia="zh-CN"/>
              </w:rPr>
            </w:pPr>
          </w:p>
        </w:tc>
        <w:tc>
          <w:tcPr>
            <w:tcW w:w="637" w:type="dxa"/>
          </w:tcPr>
          <w:p w14:paraId="37879526">
            <w:pPr>
              <w:wordWrap/>
              <w:jc w:val="center"/>
              <w:rPr>
                <w:rFonts w:hint="eastAsia" w:ascii="仿宋_GB2312" w:hAnsi="仿宋_GB2312" w:eastAsia="仿宋_GB2312" w:cs="仿宋_GB2312"/>
                <w:kern w:val="0"/>
                <w:sz w:val="32"/>
                <w:szCs w:val="32"/>
                <w:vertAlign w:val="baseline"/>
                <w:lang w:val="en-US" w:eastAsia="zh-CN"/>
              </w:rPr>
            </w:pPr>
          </w:p>
        </w:tc>
        <w:tc>
          <w:tcPr>
            <w:tcW w:w="786" w:type="dxa"/>
          </w:tcPr>
          <w:p w14:paraId="7AC406D5">
            <w:pPr>
              <w:wordWrap/>
              <w:jc w:val="center"/>
              <w:rPr>
                <w:rFonts w:hint="eastAsia" w:ascii="仿宋_GB2312" w:hAnsi="仿宋_GB2312" w:eastAsia="仿宋_GB2312" w:cs="仿宋_GB2312"/>
                <w:kern w:val="0"/>
                <w:sz w:val="32"/>
                <w:szCs w:val="32"/>
                <w:vertAlign w:val="baseline"/>
                <w:lang w:val="en-US" w:eastAsia="zh-CN"/>
              </w:rPr>
            </w:pPr>
          </w:p>
        </w:tc>
        <w:tc>
          <w:tcPr>
            <w:tcW w:w="1135" w:type="dxa"/>
          </w:tcPr>
          <w:p w14:paraId="2EC5D605">
            <w:pPr>
              <w:wordWrap/>
              <w:jc w:val="center"/>
              <w:rPr>
                <w:rFonts w:hint="eastAsia" w:ascii="仿宋_GB2312" w:hAnsi="仿宋_GB2312" w:eastAsia="仿宋_GB2312" w:cs="仿宋_GB2312"/>
                <w:kern w:val="0"/>
                <w:sz w:val="32"/>
                <w:szCs w:val="32"/>
                <w:vertAlign w:val="baseline"/>
                <w:lang w:val="en-US" w:eastAsia="zh-CN"/>
              </w:rPr>
            </w:pPr>
          </w:p>
        </w:tc>
        <w:tc>
          <w:tcPr>
            <w:tcW w:w="738" w:type="dxa"/>
          </w:tcPr>
          <w:p w14:paraId="35078073">
            <w:pPr>
              <w:wordWrap/>
              <w:jc w:val="center"/>
              <w:rPr>
                <w:rFonts w:hint="eastAsia" w:ascii="仿宋_GB2312" w:hAnsi="仿宋_GB2312" w:eastAsia="仿宋_GB2312" w:cs="仿宋_GB2312"/>
                <w:kern w:val="0"/>
                <w:sz w:val="32"/>
                <w:szCs w:val="32"/>
                <w:vertAlign w:val="baseline"/>
                <w:lang w:val="en-US" w:eastAsia="zh-CN"/>
              </w:rPr>
            </w:pPr>
          </w:p>
        </w:tc>
        <w:tc>
          <w:tcPr>
            <w:tcW w:w="2223" w:type="dxa"/>
          </w:tcPr>
          <w:p w14:paraId="7A6C7E55">
            <w:pPr>
              <w:wordWrap/>
              <w:jc w:val="center"/>
              <w:rPr>
                <w:rFonts w:hint="eastAsia" w:ascii="仿宋_GB2312" w:hAnsi="仿宋_GB2312" w:eastAsia="仿宋_GB2312" w:cs="仿宋_GB2312"/>
                <w:kern w:val="0"/>
                <w:sz w:val="32"/>
                <w:szCs w:val="32"/>
                <w:vertAlign w:val="baseline"/>
                <w:lang w:val="en-US" w:eastAsia="zh-CN"/>
              </w:rPr>
            </w:pPr>
          </w:p>
        </w:tc>
        <w:tc>
          <w:tcPr>
            <w:tcW w:w="1145" w:type="dxa"/>
          </w:tcPr>
          <w:p w14:paraId="70358633">
            <w:pPr>
              <w:wordWrap/>
              <w:jc w:val="center"/>
              <w:rPr>
                <w:rFonts w:hint="eastAsia" w:ascii="仿宋_GB2312" w:hAnsi="仿宋_GB2312" w:eastAsia="仿宋_GB2312" w:cs="仿宋_GB2312"/>
                <w:kern w:val="0"/>
                <w:sz w:val="32"/>
                <w:szCs w:val="32"/>
                <w:vertAlign w:val="baseline"/>
                <w:lang w:val="en-US" w:eastAsia="zh-CN"/>
              </w:rPr>
            </w:pPr>
          </w:p>
        </w:tc>
        <w:tc>
          <w:tcPr>
            <w:tcW w:w="1976" w:type="dxa"/>
          </w:tcPr>
          <w:p w14:paraId="3AFB3C1C">
            <w:pPr>
              <w:wordWrap/>
              <w:jc w:val="center"/>
              <w:rPr>
                <w:rFonts w:hint="eastAsia" w:ascii="仿宋_GB2312" w:hAnsi="仿宋_GB2312" w:eastAsia="仿宋_GB2312" w:cs="仿宋_GB2312"/>
                <w:kern w:val="0"/>
                <w:sz w:val="32"/>
                <w:szCs w:val="32"/>
                <w:vertAlign w:val="baseline"/>
                <w:lang w:val="en-US" w:eastAsia="zh-CN"/>
              </w:rPr>
            </w:pPr>
          </w:p>
        </w:tc>
        <w:tc>
          <w:tcPr>
            <w:tcW w:w="1310" w:type="dxa"/>
          </w:tcPr>
          <w:p w14:paraId="2F87C4FF">
            <w:pPr>
              <w:wordWrap/>
              <w:jc w:val="center"/>
              <w:rPr>
                <w:rFonts w:hint="eastAsia" w:ascii="仿宋_GB2312" w:hAnsi="仿宋_GB2312" w:eastAsia="仿宋_GB2312" w:cs="仿宋_GB2312"/>
                <w:kern w:val="0"/>
                <w:sz w:val="32"/>
                <w:szCs w:val="32"/>
                <w:vertAlign w:val="baseline"/>
                <w:lang w:val="en-US" w:eastAsia="zh-CN"/>
              </w:rPr>
            </w:pPr>
          </w:p>
        </w:tc>
        <w:tc>
          <w:tcPr>
            <w:tcW w:w="1155" w:type="dxa"/>
          </w:tcPr>
          <w:p w14:paraId="10C079AC">
            <w:pPr>
              <w:wordWrap/>
              <w:jc w:val="center"/>
              <w:rPr>
                <w:rFonts w:hint="eastAsia" w:ascii="仿宋_GB2312" w:hAnsi="仿宋_GB2312" w:eastAsia="仿宋_GB2312" w:cs="仿宋_GB2312"/>
                <w:kern w:val="0"/>
                <w:sz w:val="32"/>
                <w:szCs w:val="32"/>
                <w:vertAlign w:val="baseline"/>
                <w:lang w:val="en-US" w:eastAsia="zh-CN"/>
              </w:rPr>
            </w:pPr>
          </w:p>
        </w:tc>
        <w:tc>
          <w:tcPr>
            <w:tcW w:w="839" w:type="dxa"/>
          </w:tcPr>
          <w:p w14:paraId="1125ED76">
            <w:pPr>
              <w:wordWrap/>
              <w:jc w:val="center"/>
              <w:rPr>
                <w:rFonts w:hint="eastAsia" w:ascii="仿宋_GB2312" w:hAnsi="仿宋_GB2312" w:eastAsia="仿宋_GB2312" w:cs="仿宋_GB2312"/>
                <w:kern w:val="0"/>
                <w:sz w:val="32"/>
                <w:szCs w:val="32"/>
                <w:vertAlign w:val="baseline"/>
                <w:lang w:val="en-US" w:eastAsia="zh-CN"/>
              </w:rPr>
            </w:pPr>
          </w:p>
        </w:tc>
      </w:tr>
      <w:tr w14:paraId="4E9846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77" w:type="dxa"/>
          </w:tcPr>
          <w:p w14:paraId="63B76865">
            <w:pPr>
              <w:wordWrap/>
              <w:jc w:val="center"/>
              <w:rPr>
                <w:rFonts w:hint="default" w:ascii="仿宋_GB2312" w:hAnsi="仿宋_GB2312" w:eastAsia="仿宋_GB2312" w:cs="仿宋_GB2312"/>
                <w:kern w:val="0"/>
                <w:sz w:val="32"/>
                <w:szCs w:val="32"/>
                <w:vertAlign w:val="baseline"/>
                <w:lang w:val="en-US" w:eastAsia="zh-CN"/>
              </w:rPr>
            </w:pPr>
            <w:r>
              <w:rPr>
                <w:rFonts w:hint="eastAsia" w:ascii="仿宋_GB2312" w:hAnsi="仿宋_GB2312" w:eastAsia="仿宋_GB2312" w:cs="仿宋_GB2312"/>
                <w:kern w:val="0"/>
                <w:sz w:val="32"/>
                <w:szCs w:val="32"/>
                <w:vertAlign w:val="baseline"/>
                <w:lang w:val="en-US" w:eastAsia="zh-CN"/>
              </w:rPr>
              <w:t>...</w:t>
            </w:r>
          </w:p>
        </w:tc>
        <w:tc>
          <w:tcPr>
            <w:tcW w:w="1653" w:type="dxa"/>
          </w:tcPr>
          <w:p w14:paraId="2CEDFA64">
            <w:pPr>
              <w:wordWrap/>
              <w:jc w:val="center"/>
              <w:rPr>
                <w:rFonts w:hint="eastAsia" w:ascii="仿宋_GB2312" w:hAnsi="仿宋_GB2312" w:eastAsia="仿宋_GB2312" w:cs="仿宋_GB2312"/>
                <w:kern w:val="0"/>
                <w:sz w:val="32"/>
                <w:szCs w:val="32"/>
                <w:vertAlign w:val="baseline"/>
                <w:lang w:val="en-US" w:eastAsia="zh-CN"/>
              </w:rPr>
            </w:pPr>
          </w:p>
        </w:tc>
        <w:tc>
          <w:tcPr>
            <w:tcW w:w="637" w:type="dxa"/>
          </w:tcPr>
          <w:p w14:paraId="38FC31EF">
            <w:pPr>
              <w:wordWrap/>
              <w:jc w:val="center"/>
              <w:rPr>
                <w:rFonts w:hint="eastAsia" w:ascii="仿宋_GB2312" w:hAnsi="仿宋_GB2312" w:eastAsia="仿宋_GB2312" w:cs="仿宋_GB2312"/>
                <w:kern w:val="0"/>
                <w:sz w:val="32"/>
                <w:szCs w:val="32"/>
                <w:vertAlign w:val="baseline"/>
                <w:lang w:val="en-US" w:eastAsia="zh-CN"/>
              </w:rPr>
            </w:pPr>
          </w:p>
        </w:tc>
        <w:tc>
          <w:tcPr>
            <w:tcW w:w="786" w:type="dxa"/>
          </w:tcPr>
          <w:p w14:paraId="4B7FAF03">
            <w:pPr>
              <w:wordWrap/>
              <w:jc w:val="center"/>
              <w:rPr>
                <w:rFonts w:hint="eastAsia" w:ascii="仿宋_GB2312" w:hAnsi="仿宋_GB2312" w:eastAsia="仿宋_GB2312" w:cs="仿宋_GB2312"/>
                <w:kern w:val="0"/>
                <w:sz w:val="32"/>
                <w:szCs w:val="32"/>
                <w:vertAlign w:val="baseline"/>
                <w:lang w:val="en-US" w:eastAsia="zh-CN"/>
              </w:rPr>
            </w:pPr>
          </w:p>
        </w:tc>
        <w:tc>
          <w:tcPr>
            <w:tcW w:w="1135" w:type="dxa"/>
          </w:tcPr>
          <w:p w14:paraId="5FF07CC6">
            <w:pPr>
              <w:wordWrap/>
              <w:jc w:val="center"/>
              <w:rPr>
                <w:rFonts w:hint="eastAsia" w:ascii="仿宋_GB2312" w:hAnsi="仿宋_GB2312" w:eastAsia="仿宋_GB2312" w:cs="仿宋_GB2312"/>
                <w:kern w:val="0"/>
                <w:sz w:val="32"/>
                <w:szCs w:val="32"/>
                <w:vertAlign w:val="baseline"/>
                <w:lang w:val="en-US" w:eastAsia="zh-CN"/>
              </w:rPr>
            </w:pPr>
          </w:p>
        </w:tc>
        <w:tc>
          <w:tcPr>
            <w:tcW w:w="738" w:type="dxa"/>
          </w:tcPr>
          <w:p w14:paraId="5121D243">
            <w:pPr>
              <w:wordWrap/>
              <w:jc w:val="center"/>
              <w:rPr>
                <w:rFonts w:hint="eastAsia" w:ascii="仿宋_GB2312" w:hAnsi="仿宋_GB2312" w:eastAsia="仿宋_GB2312" w:cs="仿宋_GB2312"/>
                <w:kern w:val="0"/>
                <w:sz w:val="32"/>
                <w:szCs w:val="32"/>
                <w:vertAlign w:val="baseline"/>
                <w:lang w:val="en-US" w:eastAsia="zh-CN"/>
              </w:rPr>
            </w:pPr>
          </w:p>
        </w:tc>
        <w:tc>
          <w:tcPr>
            <w:tcW w:w="2223" w:type="dxa"/>
          </w:tcPr>
          <w:p w14:paraId="7EB15058">
            <w:pPr>
              <w:wordWrap/>
              <w:jc w:val="center"/>
              <w:rPr>
                <w:rFonts w:hint="eastAsia" w:ascii="仿宋_GB2312" w:hAnsi="仿宋_GB2312" w:eastAsia="仿宋_GB2312" w:cs="仿宋_GB2312"/>
                <w:kern w:val="0"/>
                <w:sz w:val="32"/>
                <w:szCs w:val="32"/>
                <w:vertAlign w:val="baseline"/>
                <w:lang w:val="en-US" w:eastAsia="zh-CN"/>
              </w:rPr>
            </w:pPr>
          </w:p>
        </w:tc>
        <w:tc>
          <w:tcPr>
            <w:tcW w:w="1145" w:type="dxa"/>
          </w:tcPr>
          <w:p w14:paraId="3B88CCBE">
            <w:pPr>
              <w:wordWrap/>
              <w:jc w:val="center"/>
              <w:rPr>
                <w:rFonts w:hint="eastAsia" w:ascii="仿宋_GB2312" w:hAnsi="仿宋_GB2312" w:eastAsia="仿宋_GB2312" w:cs="仿宋_GB2312"/>
                <w:kern w:val="0"/>
                <w:sz w:val="32"/>
                <w:szCs w:val="32"/>
                <w:vertAlign w:val="baseline"/>
                <w:lang w:val="en-US" w:eastAsia="zh-CN"/>
              </w:rPr>
            </w:pPr>
          </w:p>
        </w:tc>
        <w:tc>
          <w:tcPr>
            <w:tcW w:w="1976" w:type="dxa"/>
          </w:tcPr>
          <w:p w14:paraId="7242F042">
            <w:pPr>
              <w:wordWrap/>
              <w:jc w:val="center"/>
              <w:rPr>
                <w:rFonts w:hint="eastAsia" w:ascii="仿宋_GB2312" w:hAnsi="仿宋_GB2312" w:eastAsia="仿宋_GB2312" w:cs="仿宋_GB2312"/>
                <w:kern w:val="0"/>
                <w:sz w:val="32"/>
                <w:szCs w:val="32"/>
                <w:vertAlign w:val="baseline"/>
                <w:lang w:val="en-US" w:eastAsia="zh-CN"/>
              </w:rPr>
            </w:pPr>
          </w:p>
        </w:tc>
        <w:tc>
          <w:tcPr>
            <w:tcW w:w="1310" w:type="dxa"/>
          </w:tcPr>
          <w:p w14:paraId="7FD14133">
            <w:pPr>
              <w:wordWrap/>
              <w:jc w:val="center"/>
              <w:rPr>
                <w:rFonts w:hint="eastAsia" w:ascii="仿宋_GB2312" w:hAnsi="仿宋_GB2312" w:eastAsia="仿宋_GB2312" w:cs="仿宋_GB2312"/>
                <w:kern w:val="0"/>
                <w:sz w:val="32"/>
                <w:szCs w:val="32"/>
                <w:vertAlign w:val="baseline"/>
                <w:lang w:val="en-US" w:eastAsia="zh-CN"/>
              </w:rPr>
            </w:pPr>
          </w:p>
        </w:tc>
        <w:tc>
          <w:tcPr>
            <w:tcW w:w="1155" w:type="dxa"/>
          </w:tcPr>
          <w:p w14:paraId="41F4226C">
            <w:pPr>
              <w:wordWrap/>
              <w:jc w:val="center"/>
              <w:rPr>
                <w:rFonts w:hint="eastAsia" w:ascii="仿宋_GB2312" w:hAnsi="仿宋_GB2312" w:eastAsia="仿宋_GB2312" w:cs="仿宋_GB2312"/>
                <w:kern w:val="0"/>
                <w:sz w:val="32"/>
                <w:szCs w:val="32"/>
                <w:vertAlign w:val="baseline"/>
                <w:lang w:val="en-US" w:eastAsia="zh-CN"/>
              </w:rPr>
            </w:pPr>
          </w:p>
        </w:tc>
        <w:tc>
          <w:tcPr>
            <w:tcW w:w="839" w:type="dxa"/>
          </w:tcPr>
          <w:p w14:paraId="1A56E7AB">
            <w:pPr>
              <w:wordWrap/>
              <w:jc w:val="center"/>
              <w:rPr>
                <w:rFonts w:hint="eastAsia" w:ascii="仿宋_GB2312" w:hAnsi="仿宋_GB2312" w:eastAsia="仿宋_GB2312" w:cs="仿宋_GB2312"/>
                <w:kern w:val="0"/>
                <w:sz w:val="32"/>
                <w:szCs w:val="32"/>
                <w:vertAlign w:val="baseline"/>
                <w:lang w:val="en-US" w:eastAsia="zh-CN"/>
              </w:rPr>
            </w:pPr>
          </w:p>
        </w:tc>
      </w:tr>
    </w:tbl>
    <w:p w14:paraId="129DC007">
      <w:pPr>
        <w:wordWrap/>
        <w:jc w:val="both"/>
        <w:rPr>
          <w:rFonts w:hint="eastAsia" w:ascii="FangSong_GB2312" w:hAnsi="宋体" w:eastAsia="FangSong_GB2312" w:cs="+mn-cs"/>
          <w:kern w:val="0"/>
          <w:sz w:val="32"/>
          <w:szCs w:val="32"/>
          <w:lang w:val="en-US" w:eastAsia="zh-CN"/>
        </w:rPr>
        <w:sectPr>
          <w:pgSz w:w="16838" w:h="11906" w:orient="landscape"/>
          <w:pgMar w:top="1803" w:right="1440" w:bottom="1803" w:left="1440" w:header="851" w:footer="992" w:gutter="0"/>
          <w:cols w:space="0" w:num="1"/>
          <w:rtlGutter w:val="0"/>
          <w:docGrid w:type="lines" w:linePitch="319" w:charSpace="0"/>
        </w:sectPr>
      </w:pPr>
      <w:r>
        <w:rPr>
          <w:rFonts w:hint="eastAsia" w:ascii="FangSong_GB2312" w:hAnsi="宋体" w:eastAsia="FangSong_GB2312" w:cs="+mn-cs"/>
          <w:kern w:val="0"/>
          <w:sz w:val="32"/>
          <w:szCs w:val="32"/>
          <w:lang w:val="en-US" w:eastAsia="zh-CN"/>
        </w:rPr>
        <w:t xml:space="preserve">  </w:t>
      </w:r>
    </w:p>
    <w:p w14:paraId="7A14A255">
      <w:pPr>
        <w:keepNext w:val="0"/>
        <w:keepLines w:val="0"/>
        <w:pageBreakBefore w:val="0"/>
        <w:kinsoku/>
        <w:wordWrap/>
        <w:overflowPunct/>
        <w:topLinePunct w:val="0"/>
        <w:autoSpaceDE/>
        <w:autoSpaceDN/>
        <w:bidi w:val="0"/>
        <w:adjustRightInd/>
        <w:snapToGrid/>
        <w:spacing w:line="440" w:lineRule="exact"/>
        <w:jc w:val="both"/>
        <w:textAlignment w:val="auto"/>
        <w:rPr>
          <w:rFonts w:hint="default" w:ascii="FangSong_GB2312" w:hAnsi="宋体" w:eastAsia="FangSong_GB2312" w:cs="+mn-cs"/>
          <w:kern w:val="0"/>
          <w:sz w:val="32"/>
          <w:szCs w:val="32"/>
          <w:lang w:val="en-US" w:eastAsia="zh-CN"/>
        </w:rPr>
      </w:pPr>
      <w:r>
        <w:rPr>
          <w:rFonts w:hint="eastAsia" w:ascii="FangSong_GB2312" w:hAnsi="宋体" w:eastAsia="FangSong_GB2312" w:cs="+mn-cs"/>
          <w:kern w:val="0"/>
          <w:sz w:val="32"/>
          <w:szCs w:val="32"/>
          <w:lang w:val="en-US" w:eastAsia="zh-CN"/>
        </w:rPr>
        <w:t>附件2</w:t>
      </w:r>
    </w:p>
    <w:p w14:paraId="1AC14932">
      <w:pPr>
        <w:keepNext w:val="0"/>
        <w:keepLines w:val="0"/>
        <w:pageBreakBefore w:val="0"/>
        <w:widowControl/>
        <w:shd w:val="clear" w:color="auto" w:fill="FFFFFF"/>
        <w:kinsoku/>
        <w:wordWrap/>
        <w:overflowPunct/>
        <w:topLinePunct w:val="0"/>
        <w:autoSpaceDE/>
        <w:autoSpaceDN/>
        <w:bidi w:val="0"/>
        <w:adjustRightInd/>
        <w:snapToGrid/>
        <w:spacing w:line="440" w:lineRule="exact"/>
        <w:jc w:val="center"/>
        <w:textAlignment w:val="auto"/>
        <w:outlineLvl w:val="1"/>
        <w:rPr>
          <w:rFonts w:hint="eastAsia" w:ascii="方正小标宋简体" w:hAnsi="方正小标宋简体" w:eastAsia="方正小标宋简体" w:cs="方正小标宋简体"/>
          <w:kern w:val="0"/>
          <w:sz w:val="44"/>
          <w:szCs w:val="44"/>
          <w:lang w:val="en-US" w:eastAsia="zh-CN" w:bidi="ar-SA"/>
        </w:rPr>
      </w:pPr>
      <w:r>
        <w:rPr>
          <w:rFonts w:hint="eastAsia" w:ascii="方正小标宋简体" w:hAnsi="方正小标宋简体" w:eastAsia="方正小标宋简体" w:cs="方正小标宋简体"/>
          <w:kern w:val="0"/>
          <w:sz w:val="44"/>
          <w:szCs w:val="44"/>
          <w:lang w:val="en-US" w:eastAsia="zh-CN" w:bidi="ar-SA"/>
        </w:rPr>
        <w:t>成武县xx学校</w:t>
      </w:r>
    </w:p>
    <w:p w14:paraId="31DE2D65">
      <w:pPr>
        <w:keepNext w:val="0"/>
        <w:keepLines w:val="0"/>
        <w:pageBreakBefore w:val="0"/>
        <w:widowControl/>
        <w:shd w:val="clear" w:color="auto" w:fill="FFFFFF"/>
        <w:kinsoku/>
        <w:wordWrap/>
        <w:overflowPunct/>
        <w:topLinePunct w:val="0"/>
        <w:autoSpaceDE/>
        <w:autoSpaceDN/>
        <w:bidi w:val="0"/>
        <w:adjustRightInd/>
        <w:snapToGrid/>
        <w:spacing w:line="440" w:lineRule="exact"/>
        <w:jc w:val="center"/>
        <w:textAlignment w:val="auto"/>
        <w:outlineLvl w:val="1"/>
        <w:rPr>
          <w:rFonts w:hint="eastAsia" w:ascii="方正小标宋简体" w:hAnsi="方正小标宋简体" w:eastAsia="方正小标宋简体" w:cs="方正小标宋简体"/>
          <w:kern w:val="0"/>
          <w:sz w:val="44"/>
          <w:szCs w:val="44"/>
          <w:lang w:val="en-US" w:eastAsia="zh-CN" w:bidi="ar-SA"/>
        </w:rPr>
      </w:pPr>
      <w:r>
        <w:rPr>
          <w:rFonts w:hint="eastAsia" w:ascii="方正小标宋简体" w:hAnsi="方正小标宋简体" w:eastAsia="方正小标宋简体" w:cs="方正小标宋简体"/>
          <w:kern w:val="0"/>
          <w:sz w:val="44"/>
          <w:szCs w:val="44"/>
          <w:lang w:val="en-US" w:eastAsia="zh-CN" w:bidi="ar-SA"/>
        </w:rPr>
        <w:t>关于文身致学生家长的一封信</w:t>
      </w:r>
    </w:p>
    <w:p w14:paraId="5A9C744A">
      <w:pPr>
        <w:keepNext w:val="0"/>
        <w:keepLines w:val="0"/>
        <w:pageBreakBefore w:val="0"/>
        <w:widowControl w:val="0"/>
        <w:kinsoku/>
        <w:wordWrap w:val="0"/>
        <w:overflowPunct/>
        <w:topLinePunct w:val="0"/>
        <w:autoSpaceDE/>
        <w:autoSpaceDN/>
        <w:bidi w:val="0"/>
        <w:adjustRightInd/>
        <w:snapToGrid/>
        <w:spacing w:before="0" w:after="0" w:line="400" w:lineRule="exact"/>
        <w:ind w:left="20" w:right="0"/>
        <w:jc w:val="both"/>
        <w:textAlignment w:val="baseline"/>
        <w:rPr>
          <w:rFonts w:hint="eastAsia" w:ascii="仿宋_GB2312" w:hAnsi="仿宋_GB2312" w:eastAsia="仿宋_GB2312" w:cs="仿宋_GB2312"/>
          <w:b w:val="0"/>
          <w:i w:val="0"/>
          <w:strike w:val="0"/>
          <w:color w:val="000000"/>
          <w:sz w:val="32"/>
          <w:szCs w:val="32"/>
        </w:rPr>
      </w:pPr>
      <w:r>
        <w:rPr>
          <w:rFonts w:hint="eastAsia" w:ascii="仿宋_GB2312" w:hAnsi="仿宋_GB2312" w:eastAsia="仿宋_GB2312" w:cs="仿宋_GB2312"/>
          <w:b w:val="0"/>
          <w:i w:val="0"/>
          <w:strike w:val="0"/>
          <w:color w:val="000000"/>
          <w:sz w:val="32"/>
          <w:szCs w:val="32"/>
        </w:rPr>
        <w:t>尊敬的家长：</w:t>
      </w:r>
    </w:p>
    <w:p w14:paraId="4CC1526B">
      <w:pPr>
        <w:pStyle w:val="2"/>
        <w:pageBreakBefore w:val="0"/>
        <w:widowControl w:val="0"/>
        <w:kinsoku/>
        <w:overflowPunct/>
        <w:topLinePunct w:val="0"/>
        <w:autoSpaceDE/>
        <w:autoSpaceDN/>
        <w:bidi w:val="0"/>
        <w:adjustRightInd/>
        <w:snapToGrid/>
        <w:spacing w:line="400" w:lineRule="exact"/>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b w:val="0"/>
          <w:i w:val="0"/>
          <w:strike w:val="0"/>
          <w:color w:val="000000"/>
          <w:sz w:val="32"/>
          <w:szCs w:val="32"/>
          <w:lang w:val="en-US" w:eastAsia="zh-CN"/>
        </w:rPr>
        <w:t>您好！</w:t>
      </w:r>
      <w:r>
        <w:rPr>
          <w:rFonts w:hint="eastAsia" w:ascii="仿宋_GB2312" w:hAnsi="仿宋_GB2312" w:eastAsia="仿宋_GB2312" w:cs="仿宋_GB2312"/>
          <w:sz w:val="32"/>
          <w:szCs w:val="32"/>
          <w:lang w:val="en-US" w:eastAsia="zh-CN"/>
        </w:rPr>
        <w:t>现今社会，很多人开始在身上刺青、文身。文身年龄不断年轻化，但对未成年人有着极大危害，因此学校禁止文身。现就文身危害告知家长，希望家校配合，教育学生，杜绝未成年人文身现象。</w:t>
      </w:r>
    </w:p>
    <w:p w14:paraId="1DFDEA2F">
      <w:pPr>
        <w:pageBreakBefore w:val="0"/>
        <w:widowControl w:val="0"/>
        <w:numPr>
          <w:ilvl w:val="0"/>
          <w:numId w:val="0"/>
        </w:numPr>
        <w:kinsoku/>
        <w:overflowPunct/>
        <w:topLinePunct w:val="0"/>
        <w:autoSpaceDE/>
        <w:autoSpaceDN/>
        <w:bidi w:val="0"/>
        <w:adjustRightInd/>
        <w:snapToGrid/>
        <w:spacing w:line="400" w:lineRule="exact"/>
        <w:ind w:firstLine="643" w:firstLineChars="200"/>
        <w:rPr>
          <w:rFonts w:hint="eastAsia" w:ascii="仿宋_GB2312" w:hAnsi="仿宋_GB2312" w:eastAsia="仿宋_GB2312" w:cs="仿宋_GB2312"/>
          <w:b w:val="0"/>
          <w:i w:val="0"/>
          <w:caps w:val="0"/>
          <w:color w:val="333333"/>
          <w:spacing w:val="8"/>
          <w:sz w:val="32"/>
          <w:szCs w:val="32"/>
          <w:lang w:val="en-US"/>
        </w:rPr>
      </w:pPr>
      <w:r>
        <w:rPr>
          <w:rFonts w:hint="eastAsia" w:ascii="仿宋_GB2312" w:hAnsi="仿宋_GB2312" w:eastAsia="仿宋_GB2312" w:cs="仿宋_GB2312"/>
          <w:b/>
          <w:bCs/>
          <w:sz w:val="32"/>
          <w:szCs w:val="32"/>
          <w:lang w:val="en-US" w:eastAsia="zh-CN"/>
        </w:rPr>
        <w:t>1.对学生心理造成严重危害</w:t>
      </w:r>
      <w:r>
        <w:rPr>
          <w:rFonts w:hint="eastAsia" w:ascii="仿宋_GB2312" w:hAnsi="仿宋_GB2312" w:eastAsia="仿宋_GB2312" w:cs="仿宋_GB2312"/>
          <w:sz w:val="32"/>
          <w:szCs w:val="32"/>
          <w:lang w:val="en-US" w:eastAsia="zh-CN"/>
        </w:rPr>
        <w:t>。文身之后难以除掉，唯一办法是整形手术，给患者带来心理障碍。</w:t>
      </w:r>
      <w:r>
        <w:rPr>
          <w:rFonts w:hint="eastAsia" w:ascii="仿宋_GB2312" w:hAnsi="仿宋_GB2312" w:eastAsia="仿宋_GB2312" w:cs="仿宋_GB2312"/>
          <w:b/>
          <w:bCs/>
          <w:sz w:val="32"/>
          <w:szCs w:val="32"/>
          <w:lang w:val="en-US" w:eastAsia="zh-CN"/>
        </w:rPr>
        <w:t>2.学生文身受学生排挤。</w:t>
      </w:r>
      <w:r>
        <w:rPr>
          <w:rFonts w:hint="eastAsia" w:ascii="仿宋_GB2312" w:hAnsi="仿宋_GB2312" w:eastAsia="仿宋_GB2312" w:cs="仿宋_GB2312"/>
          <w:sz w:val="32"/>
          <w:szCs w:val="32"/>
          <w:lang w:val="en-US" w:eastAsia="zh-CN"/>
        </w:rPr>
        <w:t>在同学之间的关系受到影响，学生远离，把文身者当作另一类看待，没有人愿意和文身者交朋友。</w:t>
      </w:r>
      <w:r>
        <w:rPr>
          <w:rFonts w:hint="eastAsia" w:ascii="仿宋_GB2312" w:hAnsi="仿宋_GB2312" w:eastAsia="仿宋_GB2312" w:cs="仿宋_GB2312"/>
          <w:b/>
          <w:bCs/>
          <w:sz w:val="32"/>
          <w:szCs w:val="32"/>
          <w:lang w:val="en-US" w:eastAsia="zh-CN"/>
        </w:rPr>
        <w:t>3.危害身体。</w:t>
      </w:r>
      <w:r>
        <w:rPr>
          <w:rFonts w:hint="eastAsia" w:ascii="仿宋_GB2312" w:hAnsi="仿宋_GB2312" w:eastAsia="仿宋_GB2312" w:cs="仿宋_GB2312"/>
          <w:sz w:val="32"/>
          <w:szCs w:val="32"/>
          <w:lang w:val="en-US" w:eastAsia="zh-CN"/>
        </w:rPr>
        <w:t>文身针头如消除不净，可传播多种疾病，如结核、乙型肝炎、艾滋病、梅毒等。文身用的刺青颜色含铅、铬等重金属及其他化合物，可诱发皮肤癌。还容易皮肤过敏。</w:t>
      </w:r>
      <w:r>
        <w:rPr>
          <w:rFonts w:hint="eastAsia" w:ascii="仿宋_GB2312" w:hAnsi="仿宋_GB2312" w:eastAsia="仿宋_GB2312" w:cs="仿宋_GB2312"/>
          <w:b/>
          <w:bCs/>
          <w:sz w:val="32"/>
          <w:szCs w:val="32"/>
          <w:lang w:val="en-US" w:eastAsia="zh-CN"/>
        </w:rPr>
        <w:t>4.影响学业、就业和高考。</w:t>
      </w:r>
      <w:r>
        <w:rPr>
          <w:rFonts w:hint="eastAsia" w:ascii="仿宋_GB2312" w:hAnsi="仿宋_GB2312" w:eastAsia="仿宋_GB2312" w:cs="仿宋_GB2312"/>
          <w:sz w:val="32"/>
          <w:szCs w:val="32"/>
          <w:lang w:val="en-US" w:eastAsia="zh-CN"/>
        </w:rPr>
        <w:t>文身学生，精力都用在文身上面，分散了学习精力，影响了学业成绩，也影响了学校的整体形象。成人后参军、公考，国家有文件规定，不会用文身的人。</w:t>
      </w:r>
      <w:r>
        <w:rPr>
          <w:rFonts w:hint="eastAsia" w:ascii="仿宋_GB2312" w:hAnsi="仿宋_GB2312" w:eastAsia="仿宋_GB2312" w:cs="仿宋_GB2312"/>
          <w:b/>
          <w:bCs/>
          <w:sz w:val="32"/>
          <w:szCs w:val="32"/>
          <w:lang w:val="en-US" w:eastAsia="zh-CN"/>
        </w:rPr>
        <w:t>5.</w:t>
      </w:r>
      <w:r>
        <w:rPr>
          <w:rFonts w:hint="eastAsia" w:ascii="仿宋_GB2312" w:hAnsi="仿宋_GB2312" w:eastAsia="仿宋_GB2312" w:cs="仿宋_GB2312"/>
          <w:b/>
          <w:bCs/>
          <w:i w:val="0"/>
          <w:caps w:val="0"/>
          <w:color w:val="333333"/>
          <w:spacing w:val="8"/>
          <w:sz w:val="32"/>
          <w:szCs w:val="32"/>
          <w:lang w:val="en-US" w:eastAsia="zh-CN"/>
        </w:rPr>
        <w:t>给家庭带来经济损失。</w:t>
      </w:r>
      <w:r>
        <w:rPr>
          <w:rFonts w:hint="eastAsia" w:ascii="仿宋_GB2312" w:hAnsi="仿宋_GB2312" w:eastAsia="仿宋_GB2312" w:cs="仿宋_GB2312"/>
          <w:b w:val="0"/>
          <w:i w:val="0"/>
          <w:caps w:val="0"/>
          <w:color w:val="333333"/>
          <w:spacing w:val="8"/>
          <w:sz w:val="32"/>
          <w:szCs w:val="32"/>
          <w:lang w:val="en-US" w:eastAsia="zh-CN"/>
        </w:rPr>
        <w:t>文身花钱，清理文身花更多钱，少则十多万，也清理不干净，还会影响自己的一生。</w:t>
      </w:r>
    </w:p>
    <w:p w14:paraId="7D0BA67A">
      <w:pPr>
        <w:pageBreakBefore w:val="0"/>
        <w:widowControl w:val="0"/>
        <w:numPr>
          <w:ilvl w:val="0"/>
          <w:numId w:val="0"/>
        </w:numPr>
        <w:kinsoku/>
        <w:overflowPunct/>
        <w:topLinePunct w:val="0"/>
        <w:autoSpaceDE/>
        <w:autoSpaceDN/>
        <w:bidi w:val="0"/>
        <w:adjustRightInd/>
        <w:snapToGrid/>
        <w:spacing w:line="400" w:lineRule="exact"/>
        <w:ind w:firstLine="640" w:firstLineChars="200"/>
        <w:rPr>
          <w:rFonts w:hint="eastAsia" w:ascii="仿宋_GB2312" w:hAnsi="仿宋_GB2312" w:eastAsia="仿宋_GB2312" w:cs="仿宋_GB2312"/>
          <w:b w:val="0"/>
          <w:i w:val="0"/>
          <w:caps w:val="0"/>
          <w:color w:val="333333"/>
          <w:spacing w:val="8"/>
          <w:sz w:val="32"/>
          <w:szCs w:val="32"/>
          <w:lang w:val="en-US"/>
        </w:rPr>
      </w:pPr>
      <w:r>
        <w:rPr>
          <w:rFonts w:hint="eastAsia" w:ascii="仿宋_GB2312" w:hAnsi="仿宋_GB2312" w:eastAsia="仿宋_GB2312" w:cs="仿宋_GB2312"/>
          <w:sz w:val="32"/>
          <w:szCs w:val="32"/>
          <w:lang w:val="en-US" w:eastAsia="zh-CN"/>
        </w:rPr>
        <w:t>尊敬的学生家长，孩子是祖国和家庭的未来。做好学生的工作离不开家庭和社会各界的密切协作，请您关心和支持我们的工作，劝导孩子不要文身，养成良好的行为习惯。感谢您对学校的信任和厚爱，祝愿您和家人身体健康，万事如意。</w:t>
      </w:r>
    </w:p>
    <w:p w14:paraId="0C3D9232">
      <w:pPr>
        <w:keepNext w:val="0"/>
        <w:keepLines w:val="0"/>
        <w:pageBreakBefore w:val="0"/>
        <w:widowControl w:val="0"/>
        <w:kinsoku/>
        <w:wordWrap w:val="0"/>
        <w:overflowPunct/>
        <w:topLinePunct w:val="0"/>
        <w:autoSpaceDE/>
        <w:autoSpaceDN/>
        <w:bidi w:val="0"/>
        <w:adjustRightInd/>
        <w:snapToGrid/>
        <w:spacing w:before="0" w:after="0" w:line="400" w:lineRule="exact"/>
        <w:ind w:right="0"/>
        <w:jc w:val="both"/>
        <w:textAlignment w:val="baseline"/>
        <w:rPr>
          <w:sz w:val="28"/>
          <w:szCs w:val="28"/>
        </w:rPr>
      </w:pPr>
      <w:r>
        <w:rPr>
          <w:rFonts w:hint="eastAsia" w:ascii="仿宋_GB2312" w:hAnsi="仿宋_GB2312" w:eastAsia="仿宋_GB2312" w:cs="仿宋_GB2312"/>
          <w:b w:val="0"/>
          <w:i w:val="0"/>
          <w:caps w:val="0"/>
          <w:color w:val="333333"/>
          <w:spacing w:val="8"/>
          <w:kern w:val="0"/>
          <w:sz w:val="32"/>
          <w:szCs w:val="32"/>
          <w:shd w:val="clear" w:fill="FFFFFF"/>
          <w:lang w:val="en-US" w:eastAsia="zh-CN" w:bidi="ar"/>
        </w:rPr>
        <w:t xml:space="preserve"> </w:t>
      </w:r>
      <w:r>
        <w:rPr>
          <w:rFonts w:ascii="宋体" w:hAnsi="宋体" w:eastAsia="宋体" w:cs="宋体"/>
          <w:b w:val="0"/>
          <w:i w:val="0"/>
          <w:strike w:val="0"/>
          <w:color w:val="000000"/>
          <w:sz w:val="28"/>
          <w:szCs w:val="28"/>
        </w:rPr>
        <w:t>……………………………………………………………………………</w:t>
      </w:r>
    </w:p>
    <w:p w14:paraId="185BD051">
      <w:pPr>
        <w:keepNext w:val="0"/>
        <w:keepLines w:val="0"/>
        <w:pageBreakBefore w:val="0"/>
        <w:widowControl w:val="0"/>
        <w:kinsoku/>
        <w:wordWrap w:val="0"/>
        <w:overflowPunct/>
        <w:topLinePunct w:val="0"/>
        <w:autoSpaceDE/>
        <w:autoSpaceDN/>
        <w:bidi w:val="0"/>
        <w:adjustRightInd/>
        <w:snapToGrid/>
        <w:spacing w:before="0" w:after="0" w:line="400" w:lineRule="exact"/>
        <w:ind w:right="0"/>
        <w:jc w:val="center"/>
        <w:textAlignment w:val="baseline"/>
        <w:rPr>
          <w:sz w:val="28"/>
          <w:szCs w:val="28"/>
        </w:rPr>
      </w:pPr>
      <w:r>
        <w:rPr>
          <w:rFonts w:ascii="宋体" w:hAnsi="宋体" w:eastAsia="宋体" w:cs="宋体"/>
          <w:b/>
          <w:bCs/>
          <w:i w:val="0"/>
          <w:strike w:val="0"/>
          <w:color w:val="000000"/>
          <w:sz w:val="32"/>
          <w:szCs w:val="32"/>
        </w:rPr>
        <w:t>回</w:t>
      </w:r>
      <w:r>
        <w:rPr>
          <w:rFonts w:hint="eastAsia" w:ascii="宋体" w:hAnsi="宋体" w:eastAsia="宋体" w:cs="宋体"/>
          <w:b/>
          <w:bCs/>
          <w:i w:val="0"/>
          <w:strike w:val="0"/>
          <w:color w:val="000000"/>
          <w:sz w:val="32"/>
          <w:szCs w:val="32"/>
          <w:lang w:val="en-US" w:eastAsia="zh-CN"/>
        </w:rPr>
        <w:t xml:space="preserve"> </w:t>
      </w:r>
      <w:r>
        <w:rPr>
          <w:rFonts w:ascii="宋体" w:hAnsi="宋体" w:eastAsia="宋体" w:cs="宋体"/>
          <w:b/>
          <w:bCs/>
          <w:i w:val="0"/>
          <w:strike w:val="0"/>
          <w:color w:val="000000"/>
          <w:sz w:val="32"/>
          <w:szCs w:val="32"/>
        </w:rPr>
        <w:t>执</w:t>
      </w:r>
      <w:r>
        <w:rPr>
          <w:rFonts w:hint="eastAsia" w:ascii="宋体" w:hAnsi="宋体" w:eastAsia="宋体" w:cs="宋体"/>
          <w:b/>
          <w:bCs/>
          <w:i w:val="0"/>
          <w:strike w:val="0"/>
          <w:color w:val="000000"/>
          <w:sz w:val="32"/>
          <w:szCs w:val="32"/>
          <w:lang w:val="en-US" w:eastAsia="zh-CN"/>
        </w:rPr>
        <w:t xml:space="preserve"> </w:t>
      </w:r>
      <w:r>
        <w:rPr>
          <w:rFonts w:ascii="宋体" w:hAnsi="宋体" w:eastAsia="宋体" w:cs="宋体"/>
          <w:b/>
          <w:bCs/>
          <w:i w:val="0"/>
          <w:strike w:val="0"/>
          <w:color w:val="000000"/>
          <w:sz w:val="32"/>
          <w:szCs w:val="32"/>
        </w:rPr>
        <w:t>单</w:t>
      </w:r>
    </w:p>
    <w:p w14:paraId="7175F30D">
      <w:pPr>
        <w:keepNext w:val="0"/>
        <w:keepLines w:val="0"/>
        <w:pageBreakBefore w:val="0"/>
        <w:widowControl w:val="0"/>
        <w:kinsoku/>
        <w:wordWrap/>
        <w:overflowPunct/>
        <w:topLinePunct w:val="0"/>
        <w:autoSpaceDE/>
        <w:autoSpaceDN/>
        <w:bidi w:val="0"/>
        <w:adjustRightInd/>
        <w:snapToGrid/>
        <w:spacing w:line="400" w:lineRule="exact"/>
        <w:ind w:firstLine="480" w:firstLineChars="200"/>
        <w:jc w:val="left"/>
        <w:textAlignment w:val="auto"/>
        <w:rPr>
          <w:rStyle w:val="8"/>
          <w:rFonts w:hint="eastAsia" w:ascii="宋体" w:hAnsi="宋体" w:eastAsia="宋体" w:cs="宋体"/>
          <w:b w:val="0"/>
          <w:bCs w:val="0"/>
          <w:i w:val="0"/>
          <w:iCs w:val="0"/>
          <w:caps w:val="0"/>
          <w:color w:val="000000"/>
          <w:spacing w:val="0"/>
          <w:sz w:val="24"/>
          <w:szCs w:val="24"/>
          <w:shd w:val="clear" w:color="auto" w:fill="FFFFFF"/>
          <w:lang w:val="en-US" w:eastAsia="zh-CN"/>
        </w:rPr>
      </w:pPr>
      <w:r>
        <w:rPr>
          <w:rStyle w:val="8"/>
          <w:rFonts w:hint="eastAsia" w:ascii="宋体" w:hAnsi="宋体" w:eastAsia="宋体" w:cs="宋体"/>
          <w:b w:val="0"/>
          <w:bCs w:val="0"/>
          <w:i w:val="0"/>
          <w:iCs w:val="0"/>
          <w:caps w:val="0"/>
          <w:color w:val="000000"/>
          <w:spacing w:val="0"/>
          <w:sz w:val="24"/>
          <w:szCs w:val="24"/>
          <w:shd w:val="clear" w:color="auto" w:fill="FFFFFF"/>
          <w:lang w:val="en-US" w:eastAsia="zh-CN"/>
        </w:rPr>
        <w:t>我已收到并认真阅读学校发来的《关于文身致家长的一封信》。我将配合学校工作，认真督促学生养成良好的行为习惯，杜绝文身现象。</w:t>
      </w:r>
    </w:p>
    <w:p w14:paraId="72CA3F69">
      <w:pPr>
        <w:keepNext w:val="0"/>
        <w:keepLines w:val="0"/>
        <w:pageBreakBefore w:val="0"/>
        <w:widowControl w:val="0"/>
        <w:kinsoku/>
        <w:wordWrap/>
        <w:overflowPunct/>
        <w:topLinePunct w:val="0"/>
        <w:autoSpaceDE/>
        <w:autoSpaceDN/>
        <w:bidi w:val="0"/>
        <w:adjustRightInd/>
        <w:snapToGrid/>
        <w:spacing w:line="560" w:lineRule="exact"/>
        <w:jc w:val="left"/>
        <w:textAlignment w:val="auto"/>
        <w:rPr>
          <w:rStyle w:val="8"/>
          <w:rFonts w:hint="eastAsia" w:ascii="宋体" w:hAnsi="宋体" w:eastAsia="宋体" w:cs="宋体"/>
          <w:b w:val="0"/>
          <w:bCs w:val="0"/>
          <w:i w:val="0"/>
          <w:iCs w:val="0"/>
          <w:caps w:val="0"/>
          <w:color w:val="000000"/>
          <w:spacing w:val="0"/>
          <w:sz w:val="24"/>
          <w:szCs w:val="24"/>
          <w:shd w:val="clear" w:color="auto" w:fill="FFFFFF"/>
          <w:lang w:val="en-US" w:eastAsia="zh-CN"/>
        </w:rPr>
      </w:pPr>
      <w:r>
        <w:rPr>
          <w:rStyle w:val="8"/>
          <w:rFonts w:hint="eastAsia" w:ascii="宋体" w:hAnsi="宋体" w:eastAsia="宋体" w:cs="宋体"/>
          <w:b w:val="0"/>
          <w:bCs w:val="0"/>
          <w:i w:val="0"/>
          <w:iCs w:val="0"/>
          <w:caps w:val="0"/>
          <w:color w:val="000000"/>
          <w:spacing w:val="0"/>
          <w:sz w:val="24"/>
          <w:szCs w:val="24"/>
          <w:shd w:val="clear" w:color="auto" w:fill="FFFFFF"/>
          <w:lang w:val="en-US" w:eastAsia="zh-CN"/>
        </w:rPr>
        <w:t xml:space="preserve">学    校：            年级：     班级：      学生签字：                            </w:t>
      </w:r>
    </w:p>
    <w:p w14:paraId="3D323216">
      <w:pPr>
        <w:keepNext w:val="0"/>
        <w:keepLines w:val="0"/>
        <w:pageBreakBefore w:val="0"/>
        <w:widowControl w:val="0"/>
        <w:kinsoku/>
        <w:wordWrap/>
        <w:overflowPunct/>
        <w:topLinePunct w:val="0"/>
        <w:autoSpaceDE/>
        <w:autoSpaceDN/>
        <w:bidi w:val="0"/>
        <w:adjustRightInd/>
        <w:snapToGrid/>
        <w:spacing w:line="560" w:lineRule="exact"/>
        <w:jc w:val="left"/>
        <w:textAlignment w:val="auto"/>
        <w:rPr>
          <w:rStyle w:val="8"/>
          <w:rFonts w:hint="eastAsia" w:ascii="宋体" w:hAnsi="宋体" w:eastAsia="宋体" w:cs="宋体"/>
          <w:b w:val="0"/>
          <w:bCs w:val="0"/>
          <w:i w:val="0"/>
          <w:iCs w:val="0"/>
          <w:caps w:val="0"/>
          <w:color w:val="000000"/>
          <w:spacing w:val="0"/>
          <w:sz w:val="24"/>
          <w:szCs w:val="24"/>
          <w:shd w:val="clear" w:color="auto" w:fill="FFFFFF"/>
          <w:lang w:val="en-US" w:eastAsia="zh-CN"/>
        </w:rPr>
      </w:pPr>
      <w:r>
        <w:rPr>
          <w:rStyle w:val="8"/>
          <w:rFonts w:hint="eastAsia" w:ascii="宋体" w:hAnsi="宋体" w:eastAsia="宋体" w:cs="宋体"/>
          <w:b w:val="0"/>
          <w:bCs w:val="0"/>
          <w:i w:val="0"/>
          <w:iCs w:val="0"/>
          <w:caps w:val="0"/>
          <w:color w:val="000000"/>
          <w:spacing w:val="0"/>
          <w:sz w:val="24"/>
          <w:szCs w:val="24"/>
          <w:shd w:val="clear" w:color="auto" w:fill="FFFFFF"/>
          <w:lang w:val="en-US" w:eastAsia="zh-CN"/>
        </w:rPr>
        <w:t>家长签字：               联系电话：</w:t>
      </w:r>
    </w:p>
    <w:p w14:paraId="5A3646A4">
      <w:pPr>
        <w:keepNext w:val="0"/>
        <w:keepLines w:val="0"/>
        <w:pageBreakBefore w:val="0"/>
        <w:widowControl w:val="0"/>
        <w:kinsoku/>
        <w:wordWrap/>
        <w:overflowPunct/>
        <w:topLinePunct w:val="0"/>
        <w:autoSpaceDE/>
        <w:autoSpaceDN/>
        <w:bidi w:val="0"/>
        <w:adjustRightInd/>
        <w:snapToGrid/>
        <w:spacing w:line="400" w:lineRule="exact"/>
        <w:ind w:left="479" w:leftChars="228" w:firstLine="5040" w:firstLineChars="2100"/>
        <w:jc w:val="left"/>
        <w:textAlignment w:val="auto"/>
        <w:rPr>
          <w:rFonts w:hint="eastAsia" w:ascii="Helvetica" w:hAnsi="Helvetica" w:eastAsia="宋体" w:cs="Helvetica"/>
          <w:color w:val="000000"/>
          <w:kern w:val="0"/>
          <w:sz w:val="33"/>
          <w:szCs w:val="33"/>
        </w:rPr>
      </w:pPr>
      <w:r>
        <w:rPr>
          <w:rStyle w:val="8"/>
          <w:rFonts w:hint="eastAsia" w:ascii="宋体" w:hAnsi="宋体" w:eastAsia="宋体" w:cs="宋体"/>
          <w:b w:val="0"/>
          <w:bCs w:val="0"/>
          <w:i w:val="0"/>
          <w:iCs w:val="0"/>
          <w:caps w:val="0"/>
          <w:color w:val="000000"/>
          <w:spacing w:val="0"/>
          <w:sz w:val="24"/>
          <w:szCs w:val="24"/>
          <w:shd w:val="clear" w:color="auto" w:fill="FFFFFF"/>
          <w:lang w:val="en-US" w:eastAsia="zh-CN"/>
        </w:rPr>
        <w:t xml:space="preserve">   年    月    日 </w:t>
      </w:r>
    </w:p>
    <w:p w14:paraId="7BFC68D2">
      <w:pPr>
        <w:widowControl/>
        <w:shd w:val="clear" w:color="auto" w:fill="FFFFFF"/>
        <w:spacing w:line="360" w:lineRule="atLeast"/>
        <w:jc w:val="left"/>
        <w:outlineLvl w:val="1"/>
        <w:rPr>
          <w:rFonts w:hint="eastAsia" w:ascii="Helvetica" w:hAnsi="Helvetica" w:eastAsia="宋体" w:cs="Helvetica"/>
          <w:color w:val="000000"/>
          <w:kern w:val="0"/>
          <w:sz w:val="33"/>
          <w:szCs w:val="33"/>
        </w:rPr>
      </w:pPr>
    </w:p>
    <w:p w14:paraId="55F35CD8">
      <w:pPr>
        <w:widowControl/>
        <w:shd w:val="clear" w:color="auto" w:fill="FFFFFF"/>
        <w:spacing w:line="360" w:lineRule="atLeast"/>
        <w:jc w:val="left"/>
        <w:rPr>
          <w:rFonts w:hint="eastAsia" w:ascii="仿宋_GB2312" w:hAnsi="仿宋_GB2312" w:eastAsia="仿宋_GB2312" w:cs="仿宋_GB2312"/>
          <w:b w:val="0"/>
          <w:bCs w:val="0"/>
          <w:color w:val="333333"/>
          <w:kern w:val="0"/>
          <w:sz w:val="32"/>
          <w:szCs w:val="32"/>
          <w:lang w:val="en-US" w:eastAsia="zh-CN"/>
        </w:rPr>
      </w:pPr>
      <w:r>
        <w:rPr>
          <w:rFonts w:hint="eastAsia" w:ascii="仿宋_GB2312" w:hAnsi="仿宋_GB2312" w:eastAsia="仿宋_GB2312" w:cs="仿宋_GB2312"/>
          <w:b w:val="0"/>
          <w:bCs w:val="0"/>
          <w:color w:val="333333"/>
          <w:kern w:val="0"/>
          <w:sz w:val="32"/>
          <w:szCs w:val="32"/>
          <w:lang w:val="en-US" w:eastAsia="zh-CN"/>
        </w:rPr>
        <w:t>附件3</w:t>
      </w:r>
    </w:p>
    <w:p w14:paraId="1F8C0D2C">
      <w:pPr>
        <w:keepNext w:val="0"/>
        <w:keepLines w:val="0"/>
        <w:pageBreakBefore w:val="0"/>
        <w:widowControl/>
        <w:shd w:val="clear" w:color="auto" w:fill="FFFFFF"/>
        <w:kinsoku/>
        <w:wordWrap/>
        <w:overflowPunct/>
        <w:topLinePunct w:val="0"/>
        <w:autoSpaceDE/>
        <w:autoSpaceDN/>
        <w:bidi w:val="0"/>
        <w:adjustRightInd/>
        <w:snapToGrid/>
        <w:spacing w:line="520" w:lineRule="exact"/>
        <w:ind w:firstLine="482"/>
        <w:jc w:val="center"/>
        <w:textAlignment w:val="auto"/>
        <w:rPr>
          <w:rFonts w:hint="eastAsia" w:ascii="方正小标宋简体" w:hAnsi="方正小标宋简体" w:eastAsia="方正小标宋简体" w:cs="方正小标宋简体"/>
          <w:color w:val="333333"/>
          <w:kern w:val="0"/>
          <w:sz w:val="44"/>
          <w:szCs w:val="44"/>
          <w:lang w:val="en-US" w:eastAsia="zh-CN"/>
        </w:rPr>
      </w:pPr>
      <w:r>
        <w:rPr>
          <w:rFonts w:hint="eastAsia" w:ascii="方正小标宋简体" w:hAnsi="方正小标宋简体" w:eastAsia="方正小标宋简体" w:cs="方正小标宋简体"/>
          <w:b/>
          <w:bCs/>
          <w:color w:val="333333"/>
          <w:kern w:val="0"/>
          <w:sz w:val="44"/>
          <w:szCs w:val="44"/>
          <w:lang w:eastAsia="zh-CN"/>
        </w:rPr>
        <w:t>《</w:t>
      </w:r>
      <w:r>
        <w:rPr>
          <w:rFonts w:hint="eastAsia" w:ascii="方正小标宋简体" w:hAnsi="方正小标宋简体" w:eastAsia="方正小标宋简体" w:cs="方正小标宋简体"/>
          <w:b/>
          <w:bCs/>
          <w:color w:val="333333"/>
          <w:kern w:val="0"/>
          <w:sz w:val="44"/>
          <w:szCs w:val="44"/>
        </w:rPr>
        <w:t>未成年人文身治理工作办法</w:t>
      </w:r>
      <w:r>
        <w:rPr>
          <w:rFonts w:hint="eastAsia" w:ascii="方正小标宋简体" w:hAnsi="方正小标宋简体" w:eastAsia="方正小标宋简体" w:cs="方正小标宋简体"/>
          <w:b/>
          <w:bCs/>
          <w:color w:val="333333"/>
          <w:kern w:val="0"/>
          <w:sz w:val="44"/>
          <w:szCs w:val="44"/>
          <w:lang w:eastAsia="zh-CN"/>
        </w:rPr>
        <w:t>》</w:t>
      </w:r>
    </w:p>
    <w:p w14:paraId="5C123A05">
      <w:pPr>
        <w:keepNext w:val="0"/>
        <w:keepLines w:val="0"/>
        <w:pageBreakBefore w:val="0"/>
        <w:widowControl/>
        <w:shd w:val="clear" w:color="auto" w:fill="FFFFFF"/>
        <w:kinsoku/>
        <w:wordWrap/>
        <w:overflowPunct/>
        <w:topLinePunct w:val="0"/>
        <w:autoSpaceDE/>
        <w:autoSpaceDN/>
        <w:bidi w:val="0"/>
        <w:adjustRightInd/>
        <w:snapToGrid/>
        <w:spacing w:line="480" w:lineRule="exact"/>
        <w:ind w:firstLine="482"/>
        <w:jc w:val="left"/>
        <w:textAlignment w:val="auto"/>
        <w:rPr>
          <w:rFonts w:hint="eastAsia" w:ascii="仿宋_GB2312" w:hAnsi="仿宋_GB2312" w:eastAsia="仿宋_GB2312" w:cs="仿宋_GB2312"/>
          <w:color w:val="333333"/>
          <w:kern w:val="0"/>
          <w:sz w:val="32"/>
          <w:szCs w:val="32"/>
        </w:rPr>
      </w:pPr>
      <w:r>
        <w:rPr>
          <w:rFonts w:hint="eastAsia" w:ascii="仿宋_GB2312" w:hAnsi="仿宋_GB2312" w:eastAsia="仿宋_GB2312" w:cs="仿宋_GB2312"/>
          <w:b/>
          <w:bCs/>
          <w:color w:val="333333"/>
          <w:kern w:val="0"/>
          <w:sz w:val="32"/>
          <w:szCs w:val="32"/>
        </w:rPr>
        <w:t>第一条</w:t>
      </w:r>
      <w:r>
        <w:rPr>
          <w:rFonts w:hint="eastAsia" w:ascii="仿宋_GB2312" w:hAnsi="仿宋_GB2312" w:eastAsia="仿宋_GB2312" w:cs="仿宋_GB2312"/>
          <w:color w:val="333333"/>
          <w:kern w:val="0"/>
          <w:sz w:val="32"/>
          <w:szCs w:val="32"/>
        </w:rPr>
        <w:t> 为深入贯彻落实《中华人民共和国民法典》和《中华人民共和国未成年人保护法》，坚持最有利于未成年人的原则，全面加强未成年人文身治理，保护未成年人合法权益，促进未成年人健康成长，制定本办法。</w:t>
      </w:r>
    </w:p>
    <w:p w14:paraId="1B968735">
      <w:pPr>
        <w:keepNext w:val="0"/>
        <w:keepLines w:val="0"/>
        <w:pageBreakBefore w:val="0"/>
        <w:widowControl/>
        <w:shd w:val="clear" w:color="auto" w:fill="FFFFFF"/>
        <w:kinsoku/>
        <w:wordWrap/>
        <w:overflowPunct/>
        <w:topLinePunct w:val="0"/>
        <w:autoSpaceDE/>
        <w:autoSpaceDN/>
        <w:bidi w:val="0"/>
        <w:adjustRightInd/>
        <w:snapToGrid/>
        <w:spacing w:line="480" w:lineRule="exact"/>
        <w:ind w:firstLine="482"/>
        <w:jc w:val="left"/>
        <w:textAlignment w:val="auto"/>
        <w:rPr>
          <w:rFonts w:hint="eastAsia" w:ascii="仿宋_GB2312" w:hAnsi="仿宋_GB2312" w:eastAsia="仿宋_GB2312" w:cs="仿宋_GB2312"/>
          <w:color w:val="333333"/>
          <w:kern w:val="0"/>
          <w:sz w:val="32"/>
          <w:szCs w:val="32"/>
        </w:rPr>
      </w:pPr>
      <w:r>
        <w:rPr>
          <w:rFonts w:hint="eastAsia" w:ascii="仿宋_GB2312" w:hAnsi="仿宋_GB2312" w:eastAsia="仿宋_GB2312" w:cs="仿宋_GB2312"/>
          <w:b/>
          <w:bCs/>
          <w:color w:val="333333"/>
          <w:kern w:val="0"/>
          <w:sz w:val="32"/>
          <w:szCs w:val="32"/>
        </w:rPr>
        <w:t>第二条</w:t>
      </w:r>
      <w:r>
        <w:rPr>
          <w:rFonts w:hint="eastAsia" w:ascii="仿宋_GB2312" w:hAnsi="仿宋_GB2312" w:eastAsia="仿宋_GB2312" w:cs="仿宋_GB2312"/>
          <w:color w:val="333333"/>
          <w:kern w:val="0"/>
          <w:sz w:val="32"/>
          <w:szCs w:val="32"/>
        </w:rPr>
        <w:t> 国家、社会、学校和家庭应当教育和帮助未成年人树立和践行社会主义核心价值观，充分认识文身可能产生的危害，增强自我保护的意识和能力，理性拒绝文身。</w:t>
      </w:r>
    </w:p>
    <w:p w14:paraId="3104B31C">
      <w:pPr>
        <w:keepNext w:val="0"/>
        <w:keepLines w:val="0"/>
        <w:pageBreakBefore w:val="0"/>
        <w:widowControl/>
        <w:shd w:val="clear" w:color="auto" w:fill="FFFFFF"/>
        <w:kinsoku/>
        <w:wordWrap/>
        <w:overflowPunct/>
        <w:topLinePunct w:val="0"/>
        <w:autoSpaceDE/>
        <w:autoSpaceDN/>
        <w:bidi w:val="0"/>
        <w:adjustRightInd/>
        <w:snapToGrid/>
        <w:spacing w:line="480" w:lineRule="exact"/>
        <w:ind w:firstLine="482"/>
        <w:jc w:val="left"/>
        <w:textAlignment w:val="auto"/>
        <w:rPr>
          <w:rFonts w:hint="eastAsia" w:ascii="仿宋_GB2312" w:hAnsi="仿宋_GB2312" w:eastAsia="仿宋_GB2312" w:cs="仿宋_GB2312"/>
          <w:color w:val="333333"/>
          <w:kern w:val="0"/>
          <w:sz w:val="32"/>
          <w:szCs w:val="32"/>
        </w:rPr>
      </w:pPr>
      <w:r>
        <w:rPr>
          <w:rFonts w:hint="eastAsia" w:ascii="仿宋_GB2312" w:hAnsi="仿宋_GB2312" w:eastAsia="仿宋_GB2312" w:cs="仿宋_GB2312"/>
          <w:b/>
          <w:bCs/>
          <w:color w:val="333333"/>
          <w:kern w:val="0"/>
          <w:sz w:val="32"/>
          <w:szCs w:val="32"/>
        </w:rPr>
        <w:t>第三条</w:t>
      </w:r>
      <w:r>
        <w:rPr>
          <w:rFonts w:hint="eastAsia" w:ascii="仿宋_GB2312" w:hAnsi="仿宋_GB2312" w:eastAsia="仿宋_GB2312" w:cs="仿宋_GB2312"/>
          <w:color w:val="333333"/>
          <w:kern w:val="0"/>
          <w:sz w:val="32"/>
          <w:szCs w:val="32"/>
        </w:rPr>
        <w:t> 未成年人的父母或者其他监护人应当依法履行监护职责，教育引导未成年人进行有益身心健康的活动，对未成年人产生文身动机和行为的，应当及时劝阻，不得放任未成年人文身。</w:t>
      </w:r>
    </w:p>
    <w:p w14:paraId="3E4B5F3C">
      <w:pPr>
        <w:keepNext w:val="0"/>
        <w:keepLines w:val="0"/>
        <w:pageBreakBefore w:val="0"/>
        <w:widowControl/>
        <w:shd w:val="clear" w:color="auto" w:fill="FFFFFF"/>
        <w:kinsoku/>
        <w:wordWrap/>
        <w:overflowPunct/>
        <w:topLinePunct w:val="0"/>
        <w:autoSpaceDE/>
        <w:autoSpaceDN/>
        <w:bidi w:val="0"/>
        <w:adjustRightInd/>
        <w:snapToGrid/>
        <w:spacing w:line="480" w:lineRule="exact"/>
        <w:ind w:firstLine="482"/>
        <w:jc w:val="left"/>
        <w:textAlignment w:val="auto"/>
        <w:rPr>
          <w:rFonts w:hint="eastAsia" w:ascii="仿宋_GB2312" w:hAnsi="仿宋_GB2312" w:eastAsia="仿宋_GB2312" w:cs="仿宋_GB2312"/>
          <w:color w:val="333333"/>
          <w:kern w:val="0"/>
          <w:sz w:val="32"/>
          <w:szCs w:val="32"/>
        </w:rPr>
      </w:pPr>
      <w:r>
        <w:rPr>
          <w:rFonts w:hint="eastAsia" w:ascii="仿宋_GB2312" w:hAnsi="仿宋_GB2312" w:eastAsia="仿宋_GB2312" w:cs="仿宋_GB2312"/>
          <w:b/>
          <w:bCs/>
          <w:color w:val="333333"/>
          <w:kern w:val="0"/>
          <w:sz w:val="32"/>
          <w:szCs w:val="32"/>
        </w:rPr>
        <w:t>第四条</w:t>
      </w:r>
      <w:r>
        <w:rPr>
          <w:rFonts w:hint="eastAsia" w:ascii="仿宋_GB2312" w:hAnsi="仿宋_GB2312" w:eastAsia="仿宋_GB2312" w:cs="仿宋_GB2312"/>
          <w:color w:val="333333"/>
          <w:kern w:val="0"/>
          <w:sz w:val="32"/>
          <w:szCs w:val="32"/>
        </w:rPr>
        <w:t> 任何企业、组织和个人不得向未成年人提供文身服务，不得胁迫、引诱、教唆未成年人文身。</w:t>
      </w:r>
    </w:p>
    <w:p w14:paraId="1AFA579F">
      <w:pPr>
        <w:keepNext w:val="0"/>
        <w:keepLines w:val="0"/>
        <w:pageBreakBefore w:val="0"/>
        <w:widowControl/>
        <w:shd w:val="clear" w:color="auto" w:fill="FFFFFF"/>
        <w:kinsoku/>
        <w:wordWrap/>
        <w:overflowPunct/>
        <w:topLinePunct w:val="0"/>
        <w:autoSpaceDE/>
        <w:autoSpaceDN/>
        <w:bidi w:val="0"/>
        <w:adjustRightInd/>
        <w:snapToGrid/>
        <w:spacing w:line="480" w:lineRule="exact"/>
        <w:ind w:firstLine="482"/>
        <w:jc w:val="left"/>
        <w:textAlignment w:val="auto"/>
        <w:rPr>
          <w:rFonts w:hint="eastAsia" w:ascii="仿宋_GB2312" w:hAnsi="仿宋_GB2312" w:eastAsia="仿宋_GB2312" w:cs="仿宋_GB2312"/>
          <w:color w:val="333333"/>
          <w:kern w:val="0"/>
          <w:sz w:val="32"/>
          <w:szCs w:val="32"/>
        </w:rPr>
      </w:pPr>
      <w:r>
        <w:rPr>
          <w:rFonts w:hint="eastAsia" w:ascii="仿宋_GB2312" w:hAnsi="仿宋_GB2312" w:eastAsia="仿宋_GB2312" w:cs="仿宋_GB2312"/>
          <w:b/>
          <w:bCs/>
          <w:color w:val="333333"/>
          <w:kern w:val="0"/>
          <w:sz w:val="32"/>
          <w:szCs w:val="32"/>
        </w:rPr>
        <w:t>第五条</w:t>
      </w:r>
      <w:r>
        <w:rPr>
          <w:rFonts w:hint="eastAsia" w:ascii="仿宋_GB2312" w:hAnsi="仿宋_GB2312" w:eastAsia="仿宋_GB2312" w:cs="仿宋_GB2312"/>
          <w:color w:val="333333"/>
          <w:kern w:val="0"/>
          <w:sz w:val="32"/>
          <w:szCs w:val="32"/>
        </w:rPr>
        <w:t> 文身服务提供者应当在显著位置标明不向未成年人提供文身服务。对难以判明是否是未成年人的，应当要求其出示身份证件。</w:t>
      </w:r>
    </w:p>
    <w:p w14:paraId="2BD2F32C">
      <w:pPr>
        <w:keepNext w:val="0"/>
        <w:keepLines w:val="0"/>
        <w:pageBreakBefore w:val="0"/>
        <w:widowControl/>
        <w:shd w:val="clear" w:color="auto" w:fill="FFFFFF"/>
        <w:kinsoku/>
        <w:wordWrap/>
        <w:overflowPunct/>
        <w:topLinePunct w:val="0"/>
        <w:autoSpaceDE/>
        <w:autoSpaceDN/>
        <w:bidi w:val="0"/>
        <w:adjustRightInd/>
        <w:snapToGrid/>
        <w:spacing w:line="480" w:lineRule="exact"/>
        <w:ind w:firstLine="482"/>
        <w:jc w:val="left"/>
        <w:textAlignment w:val="auto"/>
        <w:rPr>
          <w:rFonts w:hint="eastAsia" w:ascii="仿宋_GB2312" w:hAnsi="仿宋_GB2312" w:eastAsia="仿宋_GB2312" w:cs="仿宋_GB2312"/>
          <w:color w:val="333333"/>
          <w:kern w:val="0"/>
          <w:sz w:val="32"/>
          <w:szCs w:val="32"/>
        </w:rPr>
      </w:pPr>
      <w:r>
        <w:rPr>
          <w:rFonts w:hint="eastAsia" w:ascii="仿宋_GB2312" w:hAnsi="仿宋_GB2312" w:eastAsia="仿宋_GB2312" w:cs="仿宋_GB2312"/>
          <w:color w:val="333333"/>
          <w:kern w:val="0"/>
          <w:sz w:val="32"/>
          <w:szCs w:val="32"/>
        </w:rPr>
        <w:t>本办法所称文身服务提供者，主要是指专业文身机构、提供文身服务的医疗卫生机构（含医疗美容机构）和美容美发机构等各类主体，也包括提供文身服务的社会组织。</w:t>
      </w:r>
    </w:p>
    <w:p w14:paraId="162D06C2">
      <w:pPr>
        <w:keepNext w:val="0"/>
        <w:keepLines w:val="0"/>
        <w:pageBreakBefore w:val="0"/>
        <w:widowControl/>
        <w:shd w:val="clear" w:color="auto" w:fill="FFFFFF"/>
        <w:kinsoku/>
        <w:wordWrap/>
        <w:overflowPunct/>
        <w:topLinePunct w:val="0"/>
        <w:autoSpaceDE/>
        <w:autoSpaceDN/>
        <w:bidi w:val="0"/>
        <w:adjustRightInd/>
        <w:snapToGrid/>
        <w:spacing w:line="480" w:lineRule="exact"/>
        <w:ind w:firstLine="482"/>
        <w:jc w:val="left"/>
        <w:textAlignment w:val="auto"/>
        <w:rPr>
          <w:rFonts w:hint="eastAsia" w:ascii="仿宋_GB2312" w:hAnsi="仿宋_GB2312" w:eastAsia="仿宋_GB2312" w:cs="仿宋_GB2312"/>
          <w:color w:val="333333"/>
          <w:kern w:val="0"/>
          <w:sz w:val="32"/>
          <w:szCs w:val="32"/>
        </w:rPr>
      </w:pPr>
      <w:r>
        <w:rPr>
          <w:rFonts w:hint="eastAsia" w:ascii="仿宋_GB2312" w:hAnsi="仿宋_GB2312" w:eastAsia="仿宋_GB2312" w:cs="仿宋_GB2312"/>
          <w:b/>
          <w:bCs/>
          <w:color w:val="333333"/>
          <w:kern w:val="0"/>
          <w:sz w:val="32"/>
          <w:szCs w:val="32"/>
        </w:rPr>
        <w:t>第六条</w:t>
      </w:r>
      <w:r>
        <w:rPr>
          <w:rFonts w:hint="eastAsia" w:ascii="仿宋_GB2312" w:hAnsi="仿宋_GB2312" w:eastAsia="仿宋_GB2312" w:cs="仿宋_GB2312"/>
          <w:color w:val="333333"/>
          <w:kern w:val="0"/>
          <w:sz w:val="32"/>
          <w:szCs w:val="32"/>
        </w:rPr>
        <w:t> 各相关部门应当按照“谁审批、谁监管，谁主管、谁监管”的原则，健全工作机制，强化源头管控。</w:t>
      </w:r>
    </w:p>
    <w:p w14:paraId="694D9774">
      <w:pPr>
        <w:keepNext w:val="0"/>
        <w:keepLines w:val="0"/>
        <w:pageBreakBefore w:val="0"/>
        <w:widowControl/>
        <w:shd w:val="clear" w:color="auto" w:fill="FFFFFF"/>
        <w:kinsoku/>
        <w:wordWrap/>
        <w:overflowPunct/>
        <w:topLinePunct w:val="0"/>
        <w:autoSpaceDE/>
        <w:autoSpaceDN/>
        <w:bidi w:val="0"/>
        <w:adjustRightInd/>
        <w:snapToGrid/>
        <w:spacing w:line="480" w:lineRule="exact"/>
        <w:ind w:firstLine="482"/>
        <w:jc w:val="left"/>
        <w:textAlignment w:val="auto"/>
        <w:rPr>
          <w:rFonts w:hint="eastAsia" w:ascii="仿宋_GB2312" w:hAnsi="仿宋_GB2312" w:eastAsia="仿宋_GB2312" w:cs="仿宋_GB2312"/>
          <w:color w:val="333333"/>
          <w:kern w:val="0"/>
          <w:sz w:val="32"/>
          <w:szCs w:val="32"/>
        </w:rPr>
      </w:pPr>
      <w:r>
        <w:rPr>
          <w:rFonts w:hint="eastAsia" w:ascii="仿宋_GB2312" w:hAnsi="仿宋_GB2312" w:eastAsia="仿宋_GB2312" w:cs="仿宋_GB2312"/>
          <w:color w:val="333333"/>
          <w:kern w:val="0"/>
          <w:sz w:val="32"/>
          <w:szCs w:val="32"/>
        </w:rPr>
        <w:t>卫生健康部门不得审批同意医疗卫生机构（含医疗美容机构）开展未成年人文身服务项目。加大指导监管力度，指导医疗卫生机构（含医疗美容机构）不向未成年人开展文身服务，并对有意愿“去除文身”的未成年人提供规范医疗美容服务。</w:t>
      </w:r>
    </w:p>
    <w:p w14:paraId="4101DEBB">
      <w:pPr>
        <w:keepNext w:val="0"/>
        <w:keepLines w:val="0"/>
        <w:pageBreakBefore w:val="0"/>
        <w:widowControl/>
        <w:shd w:val="clear" w:color="auto" w:fill="FFFFFF"/>
        <w:kinsoku/>
        <w:wordWrap/>
        <w:overflowPunct/>
        <w:topLinePunct w:val="0"/>
        <w:autoSpaceDE/>
        <w:autoSpaceDN/>
        <w:bidi w:val="0"/>
        <w:adjustRightInd/>
        <w:snapToGrid/>
        <w:spacing w:line="480" w:lineRule="exact"/>
        <w:ind w:firstLine="482"/>
        <w:jc w:val="left"/>
        <w:textAlignment w:val="auto"/>
        <w:rPr>
          <w:rFonts w:hint="eastAsia" w:ascii="仿宋_GB2312" w:hAnsi="仿宋_GB2312" w:eastAsia="仿宋_GB2312" w:cs="仿宋_GB2312"/>
          <w:color w:val="333333"/>
          <w:kern w:val="0"/>
          <w:sz w:val="32"/>
          <w:szCs w:val="32"/>
        </w:rPr>
      </w:pPr>
      <w:r>
        <w:rPr>
          <w:rFonts w:hint="eastAsia" w:ascii="仿宋_GB2312" w:hAnsi="仿宋_GB2312" w:eastAsia="仿宋_GB2312" w:cs="仿宋_GB2312"/>
          <w:color w:val="333333"/>
          <w:kern w:val="0"/>
          <w:sz w:val="32"/>
          <w:szCs w:val="32"/>
        </w:rPr>
        <w:t>市场监管部门在办理市场主体登记注册时，对于经营范围中包含文身服务活动的市场主体，应当在其营业执照相关经营范围后明确标注“除面向未成年人”，并指导其自觉依规经营。</w:t>
      </w:r>
    </w:p>
    <w:p w14:paraId="554FA78C">
      <w:pPr>
        <w:keepNext w:val="0"/>
        <w:keepLines w:val="0"/>
        <w:pageBreakBefore w:val="0"/>
        <w:widowControl/>
        <w:shd w:val="clear" w:color="auto" w:fill="FFFFFF"/>
        <w:kinsoku/>
        <w:wordWrap/>
        <w:overflowPunct/>
        <w:topLinePunct w:val="0"/>
        <w:autoSpaceDE/>
        <w:autoSpaceDN/>
        <w:bidi w:val="0"/>
        <w:adjustRightInd/>
        <w:snapToGrid/>
        <w:spacing w:line="480" w:lineRule="exact"/>
        <w:ind w:firstLine="482"/>
        <w:jc w:val="left"/>
        <w:textAlignment w:val="auto"/>
        <w:rPr>
          <w:rFonts w:hint="eastAsia" w:ascii="仿宋_GB2312" w:hAnsi="仿宋_GB2312" w:eastAsia="仿宋_GB2312" w:cs="仿宋_GB2312"/>
          <w:color w:val="333333"/>
          <w:kern w:val="0"/>
          <w:sz w:val="32"/>
          <w:szCs w:val="32"/>
        </w:rPr>
      </w:pPr>
      <w:r>
        <w:rPr>
          <w:rFonts w:hint="eastAsia" w:ascii="仿宋_GB2312" w:hAnsi="仿宋_GB2312" w:eastAsia="仿宋_GB2312" w:cs="仿宋_GB2312"/>
          <w:color w:val="333333"/>
          <w:kern w:val="0"/>
          <w:sz w:val="32"/>
          <w:szCs w:val="32"/>
        </w:rPr>
        <w:t>商务部门应当配合相关部门，指导行业协会督促美容经营者不得向未成年人提供文身服务。</w:t>
      </w:r>
    </w:p>
    <w:p w14:paraId="003EEA22">
      <w:pPr>
        <w:keepNext w:val="0"/>
        <w:keepLines w:val="0"/>
        <w:pageBreakBefore w:val="0"/>
        <w:widowControl/>
        <w:shd w:val="clear" w:color="auto" w:fill="FFFFFF"/>
        <w:kinsoku/>
        <w:wordWrap/>
        <w:overflowPunct/>
        <w:topLinePunct w:val="0"/>
        <w:autoSpaceDE/>
        <w:autoSpaceDN/>
        <w:bidi w:val="0"/>
        <w:adjustRightInd/>
        <w:snapToGrid/>
        <w:spacing w:line="480" w:lineRule="exact"/>
        <w:ind w:firstLine="482"/>
        <w:jc w:val="left"/>
        <w:textAlignment w:val="auto"/>
        <w:rPr>
          <w:rFonts w:hint="eastAsia" w:ascii="仿宋_GB2312" w:hAnsi="仿宋_GB2312" w:eastAsia="仿宋_GB2312" w:cs="仿宋_GB2312"/>
          <w:color w:val="333333"/>
          <w:kern w:val="0"/>
          <w:sz w:val="32"/>
          <w:szCs w:val="32"/>
        </w:rPr>
      </w:pPr>
      <w:r>
        <w:rPr>
          <w:rFonts w:hint="eastAsia" w:ascii="仿宋_GB2312" w:hAnsi="仿宋_GB2312" w:eastAsia="仿宋_GB2312" w:cs="仿宋_GB2312"/>
          <w:color w:val="333333"/>
          <w:kern w:val="0"/>
          <w:sz w:val="32"/>
          <w:szCs w:val="32"/>
        </w:rPr>
        <w:t>民政部门应当加强社会组织登记管理，不得审批同意社会组织开展未成年人文身服务，指导从事文身服务的社会组织不向未成年人提供文身服务。</w:t>
      </w:r>
    </w:p>
    <w:p w14:paraId="3EE1977A">
      <w:pPr>
        <w:keepNext w:val="0"/>
        <w:keepLines w:val="0"/>
        <w:pageBreakBefore w:val="0"/>
        <w:widowControl/>
        <w:shd w:val="clear" w:color="auto" w:fill="FFFFFF"/>
        <w:kinsoku/>
        <w:wordWrap/>
        <w:overflowPunct/>
        <w:topLinePunct w:val="0"/>
        <w:autoSpaceDE/>
        <w:autoSpaceDN/>
        <w:bidi w:val="0"/>
        <w:adjustRightInd/>
        <w:snapToGrid/>
        <w:spacing w:line="480" w:lineRule="exact"/>
        <w:ind w:firstLine="482"/>
        <w:jc w:val="left"/>
        <w:textAlignment w:val="auto"/>
        <w:rPr>
          <w:rFonts w:hint="eastAsia" w:ascii="仿宋_GB2312" w:hAnsi="仿宋_GB2312" w:eastAsia="仿宋_GB2312" w:cs="仿宋_GB2312"/>
          <w:color w:val="333333"/>
          <w:kern w:val="0"/>
          <w:sz w:val="32"/>
          <w:szCs w:val="32"/>
        </w:rPr>
      </w:pPr>
      <w:r>
        <w:rPr>
          <w:rFonts w:hint="eastAsia" w:ascii="仿宋_GB2312" w:hAnsi="仿宋_GB2312" w:eastAsia="仿宋_GB2312" w:cs="仿宋_GB2312"/>
          <w:b/>
          <w:bCs/>
          <w:color w:val="333333"/>
          <w:kern w:val="0"/>
          <w:sz w:val="32"/>
          <w:szCs w:val="32"/>
        </w:rPr>
        <w:t>第七条</w:t>
      </w:r>
      <w:r>
        <w:rPr>
          <w:rFonts w:hint="eastAsia" w:ascii="仿宋_GB2312" w:hAnsi="仿宋_GB2312" w:eastAsia="仿宋_GB2312" w:cs="仿宋_GB2312"/>
          <w:color w:val="333333"/>
          <w:kern w:val="0"/>
          <w:sz w:val="32"/>
          <w:szCs w:val="32"/>
        </w:rPr>
        <w:t> 各相关部门应当履行部门职责，发挥部门优势，加强对未成年人文身治理的支持和配合，形成整体合力。</w:t>
      </w:r>
    </w:p>
    <w:p w14:paraId="181D8B4E">
      <w:pPr>
        <w:keepNext w:val="0"/>
        <w:keepLines w:val="0"/>
        <w:pageBreakBefore w:val="0"/>
        <w:widowControl/>
        <w:shd w:val="clear" w:color="auto" w:fill="FFFFFF"/>
        <w:kinsoku/>
        <w:wordWrap/>
        <w:overflowPunct/>
        <w:topLinePunct w:val="0"/>
        <w:autoSpaceDE/>
        <w:autoSpaceDN/>
        <w:bidi w:val="0"/>
        <w:adjustRightInd/>
        <w:snapToGrid/>
        <w:spacing w:line="480" w:lineRule="exact"/>
        <w:ind w:firstLine="482"/>
        <w:jc w:val="left"/>
        <w:textAlignment w:val="auto"/>
        <w:rPr>
          <w:rFonts w:hint="eastAsia" w:ascii="仿宋_GB2312" w:hAnsi="仿宋_GB2312" w:eastAsia="仿宋_GB2312" w:cs="仿宋_GB2312"/>
          <w:color w:val="333333"/>
          <w:kern w:val="0"/>
          <w:sz w:val="32"/>
          <w:szCs w:val="32"/>
        </w:rPr>
      </w:pPr>
      <w:r>
        <w:rPr>
          <w:rFonts w:hint="eastAsia" w:ascii="仿宋_GB2312" w:hAnsi="仿宋_GB2312" w:eastAsia="仿宋_GB2312" w:cs="仿宋_GB2312"/>
          <w:color w:val="333333"/>
          <w:kern w:val="0"/>
          <w:sz w:val="32"/>
          <w:szCs w:val="32"/>
        </w:rPr>
        <w:t>人民法院对向未成年人提供文身服务或者胁迫、引诱、教唆未成年人文身，侵害未成年人合法权益的案件，应当依法审理。</w:t>
      </w:r>
    </w:p>
    <w:p w14:paraId="0DAADC80">
      <w:pPr>
        <w:keepNext w:val="0"/>
        <w:keepLines w:val="0"/>
        <w:pageBreakBefore w:val="0"/>
        <w:widowControl/>
        <w:shd w:val="clear" w:color="auto" w:fill="FFFFFF"/>
        <w:kinsoku/>
        <w:wordWrap/>
        <w:overflowPunct/>
        <w:topLinePunct w:val="0"/>
        <w:autoSpaceDE/>
        <w:autoSpaceDN/>
        <w:bidi w:val="0"/>
        <w:adjustRightInd/>
        <w:snapToGrid/>
        <w:spacing w:line="480" w:lineRule="exact"/>
        <w:ind w:firstLine="482"/>
        <w:jc w:val="left"/>
        <w:textAlignment w:val="auto"/>
        <w:rPr>
          <w:rFonts w:hint="eastAsia" w:ascii="仿宋_GB2312" w:hAnsi="仿宋_GB2312" w:eastAsia="仿宋_GB2312" w:cs="仿宋_GB2312"/>
          <w:color w:val="333333"/>
          <w:kern w:val="0"/>
          <w:sz w:val="32"/>
          <w:szCs w:val="32"/>
        </w:rPr>
      </w:pPr>
      <w:r>
        <w:rPr>
          <w:rFonts w:hint="eastAsia" w:ascii="仿宋_GB2312" w:hAnsi="仿宋_GB2312" w:eastAsia="仿宋_GB2312" w:cs="仿宋_GB2312"/>
          <w:color w:val="333333"/>
          <w:kern w:val="0"/>
          <w:sz w:val="32"/>
          <w:szCs w:val="32"/>
        </w:rPr>
        <w:t>人民检察院对因文身导致未成年人合法权益受到侵犯，相关组织和个人未代为提起诉讼的，可以督促、支持其提起诉讼；涉及公共利益的，有权提起公益诉讼。</w:t>
      </w:r>
    </w:p>
    <w:p w14:paraId="5DEAEC07">
      <w:pPr>
        <w:keepNext w:val="0"/>
        <w:keepLines w:val="0"/>
        <w:pageBreakBefore w:val="0"/>
        <w:widowControl/>
        <w:shd w:val="clear" w:color="auto" w:fill="FFFFFF"/>
        <w:kinsoku/>
        <w:wordWrap/>
        <w:overflowPunct/>
        <w:topLinePunct w:val="0"/>
        <w:autoSpaceDE/>
        <w:autoSpaceDN/>
        <w:bidi w:val="0"/>
        <w:adjustRightInd/>
        <w:snapToGrid/>
        <w:spacing w:line="480" w:lineRule="exact"/>
        <w:ind w:firstLine="482"/>
        <w:jc w:val="left"/>
        <w:textAlignment w:val="auto"/>
        <w:rPr>
          <w:rFonts w:hint="eastAsia" w:ascii="仿宋_GB2312" w:hAnsi="仿宋_GB2312" w:eastAsia="仿宋_GB2312" w:cs="仿宋_GB2312"/>
          <w:color w:val="333333"/>
          <w:kern w:val="0"/>
          <w:sz w:val="32"/>
          <w:szCs w:val="32"/>
        </w:rPr>
      </w:pPr>
      <w:r>
        <w:rPr>
          <w:rFonts w:hint="eastAsia" w:ascii="仿宋_GB2312" w:hAnsi="仿宋_GB2312" w:eastAsia="仿宋_GB2312" w:cs="仿宋_GB2312"/>
          <w:color w:val="333333"/>
          <w:kern w:val="0"/>
          <w:sz w:val="32"/>
          <w:szCs w:val="32"/>
        </w:rPr>
        <w:t>教育部门应当将未成年人文身危害相关知识纳入学校教育内容，组织开展警示教育，加强文明礼仪教育，提高在校学生对文身危害性的认识。</w:t>
      </w:r>
    </w:p>
    <w:p w14:paraId="7E659C86">
      <w:pPr>
        <w:keepNext w:val="0"/>
        <w:keepLines w:val="0"/>
        <w:pageBreakBefore w:val="0"/>
        <w:widowControl/>
        <w:shd w:val="clear" w:color="auto" w:fill="FFFFFF"/>
        <w:kinsoku/>
        <w:wordWrap/>
        <w:overflowPunct/>
        <w:topLinePunct w:val="0"/>
        <w:autoSpaceDE/>
        <w:autoSpaceDN/>
        <w:bidi w:val="0"/>
        <w:adjustRightInd/>
        <w:snapToGrid/>
        <w:spacing w:line="480" w:lineRule="exact"/>
        <w:ind w:firstLine="482"/>
        <w:jc w:val="left"/>
        <w:textAlignment w:val="auto"/>
        <w:rPr>
          <w:rFonts w:hint="eastAsia" w:ascii="仿宋_GB2312" w:hAnsi="仿宋_GB2312" w:eastAsia="仿宋_GB2312" w:cs="仿宋_GB2312"/>
          <w:color w:val="333333"/>
          <w:kern w:val="0"/>
          <w:sz w:val="32"/>
          <w:szCs w:val="32"/>
        </w:rPr>
      </w:pPr>
      <w:r>
        <w:rPr>
          <w:rFonts w:hint="eastAsia" w:ascii="仿宋_GB2312" w:hAnsi="仿宋_GB2312" w:eastAsia="仿宋_GB2312" w:cs="仿宋_GB2312"/>
          <w:color w:val="333333"/>
          <w:kern w:val="0"/>
          <w:sz w:val="32"/>
          <w:szCs w:val="32"/>
        </w:rPr>
        <w:t>公安机关应当依法调查处理因胁迫、引诱、教唆未成年人文身引发的违反治安管理行为或者涉嫌犯罪案件。</w:t>
      </w:r>
    </w:p>
    <w:p w14:paraId="67E5742E">
      <w:pPr>
        <w:keepNext w:val="0"/>
        <w:keepLines w:val="0"/>
        <w:pageBreakBefore w:val="0"/>
        <w:widowControl/>
        <w:shd w:val="clear" w:color="auto" w:fill="FFFFFF"/>
        <w:kinsoku/>
        <w:wordWrap/>
        <w:overflowPunct/>
        <w:topLinePunct w:val="0"/>
        <w:autoSpaceDE/>
        <w:autoSpaceDN/>
        <w:bidi w:val="0"/>
        <w:adjustRightInd/>
        <w:snapToGrid/>
        <w:spacing w:line="480" w:lineRule="exact"/>
        <w:ind w:firstLine="482"/>
        <w:jc w:val="left"/>
        <w:textAlignment w:val="auto"/>
        <w:rPr>
          <w:rFonts w:hint="eastAsia" w:ascii="仿宋_GB2312" w:hAnsi="仿宋_GB2312" w:eastAsia="仿宋_GB2312" w:cs="仿宋_GB2312"/>
          <w:color w:val="333333"/>
          <w:kern w:val="0"/>
          <w:sz w:val="32"/>
          <w:szCs w:val="32"/>
        </w:rPr>
      </w:pPr>
      <w:r>
        <w:rPr>
          <w:rFonts w:hint="eastAsia" w:ascii="仿宋_GB2312" w:hAnsi="仿宋_GB2312" w:eastAsia="仿宋_GB2312" w:cs="仿宋_GB2312"/>
          <w:color w:val="333333"/>
          <w:kern w:val="0"/>
          <w:sz w:val="32"/>
          <w:szCs w:val="32"/>
        </w:rPr>
        <w:t>司法行政部门应当加强未成年人文身法治宣传教育，支持和指导有关部门开展行政执法，完善有关投诉举报制度。</w:t>
      </w:r>
    </w:p>
    <w:p w14:paraId="4148F38D">
      <w:pPr>
        <w:keepNext w:val="0"/>
        <w:keepLines w:val="0"/>
        <w:pageBreakBefore w:val="0"/>
        <w:widowControl/>
        <w:shd w:val="clear" w:color="auto" w:fill="FFFFFF"/>
        <w:kinsoku/>
        <w:wordWrap/>
        <w:overflowPunct/>
        <w:topLinePunct w:val="0"/>
        <w:autoSpaceDE/>
        <w:autoSpaceDN/>
        <w:bidi w:val="0"/>
        <w:adjustRightInd/>
        <w:snapToGrid/>
        <w:spacing w:line="480" w:lineRule="exact"/>
        <w:ind w:firstLine="482"/>
        <w:jc w:val="left"/>
        <w:textAlignment w:val="auto"/>
        <w:rPr>
          <w:rFonts w:hint="eastAsia" w:ascii="仿宋_GB2312" w:hAnsi="仿宋_GB2312" w:eastAsia="仿宋_GB2312" w:cs="仿宋_GB2312"/>
          <w:color w:val="333333"/>
          <w:kern w:val="0"/>
          <w:sz w:val="32"/>
          <w:szCs w:val="32"/>
        </w:rPr>
      </w:pPr>
      <w:r>
        <w:rPr>
          <w:rFonts w:hint="eastAsia" w:ascii="仿宋_GB2312" w:hAnsi="仿宋_GB2312" w:eastAsia="仿宋_GB2312" w:cs="仿宋_GB2312"/>
          <w:color w:val="333333"/>
          <w:kern w:val="0"/>
          <w:sz w:val="32"/>
          <w:szCs w:val="32"/>
        </w:rPr>
        <w:t>共青团组织应当加强青少年思想道德引领，组织针对性的教育引导和心理辅导，让未成年人认识到文身可能造成的伤害和不良影响。</w:t>
      </w:r>
    </w:p>
    <w:p w14:paraId="53AA2E36">
      <w:pPr>
        <w:keepNext w:val="0"/>
        <w:keepLines w:val="0"/>
        <w:pageBreakBefore w:val="0"/>
        <w:widowControl/>
        <w:shd w:val="clear" w:color="auto" w:fill="FFFFFF"/>
        <w:kinsoku/>
        <w:wordWrap/>
        <w:overflowPunct/>
        <w:topLinePunct w:val="0"/>
        <w:autoSpaceDE/>
        <w:autoSpaceDN/>
        <w:bidi w:val="0"/>
        <w:adjustRightInd/>
        <w:snapToGrid/>
        <w:spacing w:line="480" w:lineRule="exact"/>
        <w:ind w:firstLine="482"/>
        <w:jc w:val="left"/>
        <w:textAlignment w:val="auto"/>
        <w:rPr>
          <w:rFonts w:hint="eastAsia" w:ascii="仿宋_GB2312" w:hAnsi="仿宋_GB2312" w:eastAsia="仿宋_GB2312" w:cs="仿宋_GB2312"/>
          <w:color w:val="333333"/>
          <w:kern w:val="0"/>
          <w:sz w:val="32"/>
          <w:szCs w:val="32"/>
        </w:rPr>
      </w:pPr>
      <w:r>
        <w:rPr>
          <w:rFonts w:hint="eastAsia" w:ascii="仿宋_GB2312" w:hAnsi="仿宋_GB2312" w:eastAsia="仿宋_GB2312" w:cs="仿宋_GB2312"/>
          <w:color w:val="333333"/>
          <w:kern w:val="0"/>
          <w:sz w:val="32"/>
          <w:szCs w:val="32"/>
        </w:rPr>
        <w:t>妇联组织应当将未成年人文身危害纳入家庭教育重要内容，指导和支持未成年人父母或者其他监护人切实履行责任。</w:t>
      </w:r>
    </w:p>
    <w:p w14:paraId="19FD9BF8">
      <w:pPr>
        <w:keepNext w:val="0"/>
        <w:keepLines w:val="0"/>
        <w:pageBreakBefore w:val="0"/>
        <w:widowControl/>
        <w:shd w:val="clear" w:color="auto" w:fill="FFFFFF"/>
        <w:kinsoku/>
        <w:wordWrap/>
        <w:overflowPunct/>
        <w:topLinePunct w:val="0"/>
        <w:autoSpaceDE/>
        <w:autoSpaceDN/>
        <w:bidi w:val="0"/>
        <w:adjustRightInd/>
        <w:snapToGrid/>
        <w:spacing w:line="480" w:lineRule="exact"/>
        <w:ind w:firstLine="482"/>
        <w:jc w:val="left"/>
        <w:textAlignment w:val="auto"/>
        <w:rPr>
          <w:rFonts w:hint="eastAsia" w:ascii="仿宋_GB2312" w:hAnsi="仿宋_GB2312" w:eastAsia="仿宋_GB2312" w:cs="仿宋_GB2312"/>
          <w:color w:val="333333"/>
          <w:kern w:val="0"/>
          <w:sz w:val="32"/>
          <w:szCs w:val="32"/>
        </w:rPr>
      </w:pPr>
      <w:r>
        <w:rPr>
          <w:rFonts w:hint="eastAsia" w:ascii="仿宋_GB2312" w:hAnsi="仿宋_GB2312" w:eastAsia="仿宋_GB2312" w:cs="仿宋_GB2312"/>
          <w:color w:val="333333"/>
          <w:kern w:val="0"/>
          <w:sz w:val="32"/>
          <w:szCs w:val="32"/>
        </w:rPr>
        <w:t>宣传、网信、广播电视主管部门应当加强未成年人文身危害宣传和舆论监督。</w:t>
      </w:r>
    </w:p>
    <w:p w14:paraId="5A33EA72">
      <w:pPr>
        <w:keepNext w:val="0"/>
        <w:keepLines w:val="0"/>
        <w:pageBreakBefore w:val="0"/>
        <w:widowControl/>
        <w:shd w:val="clear" w:color="auto" w:fill="FFFFFF"/>
        <w:kinsoku/>
        <w:wordWrap/>
        <w:overflowPunct/>
        <w:topLinePunct w:val="0"/>
        <w:autoSpaceDE/>
        <w:autoSpaceDN/>
        <w:bidi w:val="0"/>
        <w:adjustRightInd/>
        <w:snapToGrid/>
        <w:spacing w:line="480" w:lineRule="exact"/>
        <w:ind w:firstLine="482"/>
        <w:jc w:val="left"/>
        <w:textAlignment w:val="auto"/>
        <w:rPr>
          <w:rFonts w:hint="eastAsia" w:ascii="仿宋_GB2312" w:hAnsi="仿宋_GB2312" w:eastAsia="仿宋_GB2312" w:cs="仿宋_GB2312"/>
          <w:color w:val="333333"/>
          <w:kern w:val="0"/>
          <w:sz w:val="32"/>
          <w:szCs w:val="32"/>
        </w:rPr>
      </w:pPr>
      <w:r>
        <w:rPr>
          <w:rFonts w:hint="eastAsia" w:ascii="仿宋_GB2312" w:hAnsi="仿宋_GB2312" w:eastAsia="仿宋_GB2312" w:cs="仿宋_GB2312"/>
          <w:color w:val="333333"/>
          <w:kern w:val="0"/>
          <w:sz w:val="32"/>
          <w:szCs w:val="32"/>
        </w:rPr>
        <w:t>各级未成年人保护工作领导小组（委员会）应当做好统筹、协调、督促和指导工作。</w:t>
      </w:r>
    </w:p>
    <w:p w14:paraId="70D42660">
      <w:pPr>
        <w:keepNext w:val="0"/>
        <w:keepLines w:val="0"/>
        <w:pageBreakBefore w:val="0"/>
        <w:widowControl/>
        <w:shd w:val="clear" w:color="auto" w:fill="FFFFFF"/>
        <w:kinsoku/>
        <w:wordWrap/>
        <w:overflowPunct/>
        <w:topLinePunct w:val="0"/>
        <w:autoSpaceDE/>
        <w:autoSpaceDN/>
        <w:bidi w:val="0"/>
        <w:adjustRightInd/>
        <w:snapToGrid/>
        <w:spacing w:line="480" w:lineRule="exact"/>
        <w:ind w:firstLine="482"/>
        <w:jc w:val="left"/>
        <w:textAlignment w:val="auto"/>
        <w:rPr>
          <w:rFonts w:hint="eastAsia" w:ascii="仿宋_GB2312" w:hAnsi="仿宋_GB2312" w:eastAsia="仿宋_GB2312" w:cs="仿宋_GB2312"/>
          <w:color w:val="333333"/>
          <w:kern w:val="0"/>
          <w:sz w:val="32"/>
          <w:szCs w:val="32"/>
        </w:rPr>
      </w:pPr>
      <w:r>
        <w:rPr>
          <w:rFonts w:hint="eastAsia" w:ascii="仿宋_GB2312" w:hAnsi="仿宋_GB2312" w:eastAsia="仿宋_GB2312" w:cs="仿宋_GB2312"/>
          <w:b/>
          <w:bCs/>
          <w:color w:val="333333"/>
          <w:kern w:val="0"/>
          <w:sz w:val="32"/>
          <w:szCs w:val="32"/>
        </w:rPr>
        <w:t>第八条</w:t>
      </w:r>
      <w:r>
        <w:rPr>
          <w:rFonts w:hint="eastAsia" w:ascii="仿宋_GB2312" w:hAnsi="仿宋_GB2312" w:eastAsia="仿宋_GB2312" w:cs="仿宋_GB2312"/>
          <w:color w:val="333333"/>
          <w:kern w:val="0"/>
          <w:sz w:val="32"/>
          <w:szCs w:val="32"/>
        </w:rPr>
        <w:t> 任何企业、组织和个人出版、发布、传播的图书、报刊、电影、广播电视节目、舞台艺术作品、音像制品、电子出版物或者网络信息，不得含有诱导未成年人文身的内容。</w:t>
      </w:r>
    </w:p>
    <w:p w14:paraId="63E72AC7">
      <w:pPr>
        <w:keepNext w:val="0"/>
        <w:keepLines w:val="0"/>
        <w:pageBreakBefore w:val="0"/>
        <w:widowControl/>
        <w:shd w:val="clear" w:color="auto" w:fill="FFFFFF"/>
        <w:kinsoku/>
        <w:wordWrap/>
        <w:overflowPunct/>
        <w:topLinePunct w:val="0"/>
        <w:autoSpaceDE/>
        <w:autoSpaceDN/>
        <w:bidi w:val="0"/>
        <w:adjustRightInd/>
        <w:snapToGrid/>
        <w:spacing w:line="480" w:lineRule="exact"/>
        <w:ind w:firstLine="482"/>
        <w:jc w:val="left"/>
        <w:textAlignment w:val="auto"/>
        <w:rPr>
          <w:rFonts w:hint="eastAsia" w:ascii="仿宋_GB2312" w:hAnsi="仿宋_GB2312" w:eastAsia="仿宋_GB2312" w:cs="仿宋_GB2312"/>
          <w:color w:val="333333"/>
          <w:kern w:val="0"/>
          <w:sz w:val="32"/>
          <w:szCs w:val="32"/>
        </w:rPr>
      </w:pPr>
      <w:r>
        <w:rPr>
          <w:rFonts w:hint="eastAsia" w:ascii="仿宋_GB2312" w:hAnsi="仿宋_GB2312" w:eastAsia="仿宋_GB2312" w:cs="仿宋_GB2312"/>
          <w:b/>
          <w:bCs/>
          <w:color w:val="333333"/>
          <w:kern w:val="0"/>
          <w:sz w:val="32"/>
          <w:szCs w:val="32"/>
        </w:rPr>
        <w:t>第九条 </w:t>
      </w:r>
      <w:r>
        <w:rPr>
          <w:rFonts w:hint="eastAsia" w:ascii="仿宋_GB2312" w:hAnsi="仿宋_GB2312" w:eastAsia="仿宋_GB2312" w:cs="仿宋_GB2312"/>
          <w:color w:val="333333"/>
          <w:kern w:val="0"/>
          <w:sz w:val="32"/>
          <w:szCs w:val="32"/>
        </w:rPr>
        <w:t>任何企业、组织和个人不得刊登、播放、张贴或者散发含有诱导未成年人文身、危害未成年人身心健康内容的广告；不得在学校、幼儿园播放、张贴或者散发文身商业广告。</w:t>
      </w:r>
    </w:p>
    <w:p w14:paraId="6CF3737D">
      <w:pPr>
        <w:keepNext w:val="0"/>
        <w:keepLines w:val="0"/>
        <w:pageBreakBefore w:val="0"/>
        <w:widowControl/>
        <w:shd w:val="clear" w:color="auto" w:fill="FFFFFF"/>
        <w:kinsoku/>
        <w:wordWrap/>
        <w:overflowPunct/>
        <w:topLinePunct w:val="0"/>
        <w:autoSpaceDE/>
        <w:autoSpaceDN/>
        <w:bidi w:val="0"/>
        <w:adjustRightInd/>
        <w:snapToGrid/>
        <w:spacing w:line="480" w:lineRule="exact"/>
        <w:ind w:firstLine="482"/>
        <w:jc w:val="left"/>
        <w:textAlignment w:val="auto"/>
        <w:rPr>
          <w:rFonts w:hint="eastAsia" w:ascii="仿宋_GB2312" w:hAnsi="仿宋_GB2312" w:eastAsia="仿宋_GB2312" w:cs="仿宋_GB2312"/>
          <w:color w:val="333333"/>
          <w:kern w:val="0"/>
          <w:sz w:val="32"/>
          <w:szCs w:val="32"/>
        </w:rPr>
      </w:pPr>
      <w:r>
        <w:rPr>
          <w:rFonts w:hint="eastAsia" w:ascii="仿宋_GB2312" w:hAnsi="仿宋_GB2312" w:eastAsia="仿宋_GB2312" w:cs="仿宋_GB2312"/>
          <w:b/>
          <w:bCs/>
          <w:color w:val="333333"/>
          <w:kern w:val="0"/>
          <w:sz w:val="32"/>
          <w:szCs w:val="32"/>
        </w:rPr>
        <w:t>第十条 </w:t>
      </w:r>
      <w:r>
        <w:rPr>
          <w:rFonts w:hint="eastAsia" w:ascii="仿宋_GB2312" w:hAnsi="仿宋_GB2312" w:eastAsia="仿宋_GB2312" w:cs="仿宋_GB2312"/>
          <w:color w:val="333333"/>
          <w:kern w:val="0"/>
          <w:sz w:val="32"/>
          <w:szCs w:val="32"/>
        </w:rPr>
        <w:t>任何企业、组织和个人发现向未成年人提供文身服务的，可以向民政、商务、卫生健康、市场监管等部门报告，接到报告的有关部门应当及时受理、处置。</w:t>
      </w:r>
    </w:p>
    <w:p w14:paraId="0502FBE9">
      <w:pPr>
        <w:keepNext w:val="0"/>
        <w:keepLines w:val="0"/>
        <w:pageBreakBefore w:val="0"/>
        <w:widowControl/>
        <w:shd w:val="clear" w:color="auto" w:fill="FFFFFF"/>
        <w:kinsoku/>
        <w:wordWrap/>
        <w:overflowPunct/>
        <w:topLinePunct w:val="0"/>
        <w:autoSpaceDE/>
        <w:autoSpaceDN/>
        <w:bidi w:val="0"/>
        <w:adjustRightInd/>
        <w:snapToGrid/>
        <w:spacing w:line="480" w:lineRule="exact"/>
        <w:ind w:firstLine="482"/>
        <w:jc w:val="left"/>
        <w:textAlignment w:val="auto"/>
        <w:rPr>
          <w:rFonts w:hint="eastAsia" w:ascii="仿宋_GB2312" w:hAnsi="仿宋_GB2312" w:eastAsia="仿宋_GB2312" w:cs="仿宋_GB2312"/>
          <w:color w:val="333333"/>
          <w:kern w:val="0"/>
          <w:sz w:val="32"/>
          <w:szCs w:val="32"/>
        </w:rPr>
      </w:pPr>
      <w:r>
        <w:rPr>
          <w:rFonts w:hint="eastAsia" w:ascii="仿宋_GB2312" w:hAnsi="仿宋_GB2312" w:eastAsia="仿宋_GB2312" w:cs="仿宋_GB2312"/>
          <w:b/>
          <w:bCs/>
          <w:color w:val="333333"/>
          <w:kern w:val="0"/>
          <w:sz w:val="32"/>
          <w:szCs w:val="32"/>
        </w:rPr>
        <w:t>第十一条</w:t>
      </w:r>
      <w:r>
        <w:rPr>
          <w:rFonts w:hint="eastAsia" w:ascii="仿宋_GB2312" w:hAnsi="仿宋_GB2312" w:eastAsia="仿宋_GB2312" w:cs="仿宋_GB2312"/>
          <w:color w:val="333333"/>
          <w:kern w:val="0"/>
          <w:sz w:val="32"/>
          <w:szCs w:val="32"/>
        </w:rPr>
        <w:t> 各地各相关部门要加强监督检查，加大查处力度。文身服务提供者违反规定向未成年人提供文身服务的，有关部门依照有关规定予以处理。其他市场主体未依法取得营业执照向未成年人提供文身服务的，依照《无证无照经营查处办法》等规定进行查处。个人违反规定擅自向未成年人提供文身服务的，依法追究其法律责任。</w:t>
      </w:r>
    </w:p>
    <w:p w14:paraId="348BA76F">
      <w:pPr>
        <w:keepNext w:val="0"/>
        <w:keepLines w:val="0"/>
        <w:pageBreakBefore w:val="0"/>
        <w:widowControl/>
        <w:shd w:val="clear" w:color="auto" w:fill="FFFFFF"/>
        <w:kinsoku/>
        <w:wordWrap/>
        <w:overflowPunct/>
        <w:topLinePunct w:val="0"/>
        <w:autoSpaceDE/>
        <w:autoSpaceDN/>
        <w:bidi w:val="0"/>
        <w:adjustRightInd/>
        <w:snapToGrid/>
        <w:spacing w:line="480" w:lineRule="exact"/>
        <w:ind w:firstLine="482"/>
        <w:jc w:val="left"/>
        <w:textAlignment w:val="auto"/>
        <w:rPr>
          <w:rFonts w:hint="eastAsia" w:ascii="仿宋_GB2312" w:hAnsi="仿宋_GB2312" w:eastAsia="仿宋_GB2312" w:cs="仿宋_GB2312"/>
          <w:color w:val="333333"/>
          <w:kern w:val="0"/>
          <w:sz w:val="32"/>
          <w:szCs w:val="32"/>
        </w:rPr>
      </w:pPr>
      <w:r>
        <w:rPr>
          <w:rFonts w:hint="eastAsia" w:ascii="仿宋_GB2312" w:hAnsi="仿宋_GB2312" w:eastAsia="仿宋_GB2312" w:cs="仿宋_GB2312"/>
          <w:b/>
          <w:bCs/>
          <w:color w:val="333333"/>
          <w:kern w:val="0"/>
          <w:sz w:val="32"/>
          <w:szCs w:val="32"/>
        </w:rPr>
        <w:t>第十二条</w:t>
      </w:r>
      <w:r>
        <w:rPr>
          <w:rFonts w:hint="eastAsia" w:ascii="仿宋_GB2312" w:hAnsi="仿宋_GB2312" w:eastAsia="仿宋_GB2312" w:cs="仿宋_GB2312"/>
          <w:color w:val="333333"/>
          <w:kern w:val="0"/>
          <w:sz w:val="32"/>
          <w:szCs w:val="32"/>
        </w:rPr>
        <w:t> 各地各相关部门可依据本办法，结合工作实际制定具体措施。</w:t>
      </w:r>
    </w:p>
    <w:p w14:paraId="1D449795">
      <w:pPr>
        <w:keepNext w:val="0"/>
        <w:keepLines w:val="0"/>
        <w:pageBreakBefore w:val="0"/>
        <w:widowControl/>
        <w:shd w:val="clear" w:color="auto" w:fill="FFFFFF"/>
        <w:kinsoku/>
        <w:wordWrap/>
        <w:overflowPunct/>
        <w:topLinePunct w:val="0"/>
        <w:autoSpaceDE/>
        <w:autoSpaceDN/>
        <w:bidi w:val="0"/>
        <w:adjustRightInd/>
        <w:snapToGrid/>
        <w:spacing w:line="480" w:lineRule="exact"/>
        <w:ind w:firstLine="482"/>
        <w:jc w:val="left"/>
        <w:textAlignment w:val="auto"/>
        <w:rPr>
          <w:rFonts w:hint="eastAsia" w:ascii="仿宋_GB2312" w:hAnsi="仿宋_GB2312" w:eastAsia="仿宋_GB2312" w:cs="仿宋_GB2312"/>
          <w:color w:val="333333"/>
          <w:kern w:val="0"/>
          <w:sz w:val="32"/>
          <w:szCs w:val="32"/>
        </w:rPr>
      </w:pPr>
      <w:r>
        <w:rPr>
          <w:rFonts w:hint="eastAsia" w:ascii="仿宋_GB2312" w:hAnsi="仿宋_GB2312" w:eastAsia="仿宋_GB2312" w:cs="仿宋_GB2312"/>
          <w:b/>
          <w:bCs/>
          <w:color w:val="333333"/>
          <w:kern w:val="0"/>
          <w:sz w:val="32"/>
          <w:szCs w:val="32"/>
        </w:rPr>
        <w:t>第十三条</w:t>
      </w:r>
      <w:r>
        <w:rPr>
          <w:rFonts w:hint="eastAsia" w:ascii="仿宋_GB2312" w:hAnsi="仿宋_GB2312" w:eastAsia="仿宋_GB2312" w:cs="仿宋_GB2312"/>
          <w:color w:val="333333"/>
          <w:kern w:val="0"/>
          <w:sz w:val="32"/>
          <w:szCs w:val="32"/>
        </w:rPr>
        <w:t> 本办法自印发之日起施行。</w:t>
      </w:r>
    </w:p>
    <w:p w14:paraId="387122FF">
      <w:pPr>
        <w:keepNext w:val="0"/>
        <w:keepLines w:val="0"/>
        <w:pageBreakBefore w:val="0"/>
        <w:kinsoku/>
        <w:wordWrap/>
        <w:overflowPunct/>
        <w:topLinePunct w:val="0"/>
        <w:autoSpaceDE/>
        <w:autoSpaceDN/>
        <w:bidi w:val="0"/>
        <w:adjustRightInd/>
        <w:snapToGrid/>
        <w:spacing w:line="480" w:lineRule="exact"/>
        <w:jc w:val="both"/>
        <w:textAlignment w:val="auto"/>
        <w:rPr>
          <w:rFonts w:hint="eastAsia" w:ascii="FangSong_GB2312" w:hAnsi="宋体" w:eastAsia="FangSong_GB2312" w:cs="+mn-cs"/>
          <w:kern w:val="0"/>
          <w:sz w:val="32"/>
          <w:szCs w:val="32"/>
          <w:lang w:val="en-US" w:eastAsia="zh-CN"/>
        </w:rPr>
      </w:pPr>
    </w:p>
    <w:sectPr>
      <w:pgSz w:w="11906" w:h="16838"/>
      <w:pgMar w:top="1440" w:right="1803" w:bottom="1440" w:left="1803" w:header="851" w:footer="992" w:gutter="0"/>
      <w:cols w:space="0" w:num="1"/>
      <w:rtlGutter w:val="0"/>
      <w:docGrid w:type="lines" w:linePitch="319"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FangSong_GB2312">
    <w:altName w:val="仿宋_GB2312"/>
    <w:panose1 w:val="02010609030101010101"/>
    <w:charset w:val="86"/>
    <w:family w:val="auto"/>
    <w:pitch w:val="default"/>
    <w:sig w:usb0="00000000" w:usb1="0000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 w:name="+mn-cs">
    <w:altName w:val="宋体"/>
    <w:panose1 w:val="00000000000000000000"/>
    <w:charset w:val="00"/>
    <w:family w:val="roman"/>
    <w:pitch w:val="default"/>
    <w:sig w:usb0="00000000" w:usb1="00000000" w:usb2="00000000" w:usb3="00000000" w:csb0="00040001" w:csb1="00000000"/>
  </w:font>
  <w:font w:name="Helvetica">
    <w:panose1 w:val="020B0504020202030204"/>
    <w:charset w:val="00"/>
    <w:family w:val="swiss"/>
    <w:pitch w:val="default"/>
    <w:sig w:usb0="00000007" w:usb1="00000000" w:usb2="00000000" w:usb3="00000000" w:csb0="00000093"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47B8869">
    <w:pPr>
      <w:pStyle w:val="4"/>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7C68EAE">
                          <w:pPr>
                            <w:pStyle w:val="4"/>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p w14:paraId="67C68EAE">
                    <w:pPr>
                      <w:pStyle w:val="4"/>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EBB2B0C1"/>
    <w:multiLevelType w:val="singleLevel"/>
    <w:tmpl w:val="EBB2B0C1"/>
    <w:lvl w:ilvl="0" w:tentative="0">
      <w:start w:val="2"/>
      <w:numFmt w:val="decimal"/>
      <w:lvlText w:val="%1."/>
      <w:lvlJc w:val="left"/>
      <w:pPr>
        <w:tabs>
          <w:tab w:val="left" w:pos="312"/>
        </w:tabs>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5"/>
  <w:embedSystemFonts/>
  <w:bordersDoNotSurroundHeader w:val="1"/>
  <w:bordersDoNotSurroundFooter w:val="1"/>
  <w:documentProtection w:enforcement="0"/>
  <w:defaultTabStop w:val="420"/>
  <w:drawingGridVerticalSpacing w:val="159"/>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jFmZjFkZTMwODNmNjVlMmNjMDMyOGViNmE1OTNmYWQifQ=="/>
  </w:docVars>
  <w:rsids>
    <w:rsidRoot w:val="0970778C"/>
    <w:rsid w:val="013C06BC"/>
    <w:rsid w:val="016F4A91"/>
    <w:rsid w:val="02897931"/>
    <w:rsid w:val="02D7069C"/>
    <w:rsid w:val="031713E0"/>
    <w:rsid w:val="033A6423"/>
    <w:rsid w:val="03685798"/>
    <w:rsid w:val="044E03A3"/>
    <w:rsid w:val="0621683D"/>
    <w:rsid w:val="078D49DB"/>
    <w:rsid w:val="078F40BB"/>
    <w:rsid w:val="093C74AB"/>
    <w:rsid w:val="096F5510"/>
    <w:rsid w:val="0970778C"/>
    <w:rsid w:val="09DA51A9"/>
    <w:rsid w:val="09E21390"/>
    <w:rsid w:val="0B0F299D"/>
    <w:rsid w:val="0C1E733C"/>
    <w:rsid w:val="0CE42333"/>
    <w:rsid w:val="0CFD213F"/>
    <w:rsid w:val="0D3D1E4E"/>
    <w:rsid w:val="0DB029F1"/>
    <w:rsid w:val="0DEA3A24"/>
    <w:rsid w:val="0E0B5A87"/>
    <w:rsid w:val="0E334A7E"/>
    <w:rsid w:val="0E886AF7"/>
    <w:rsid w:val="0F6167BF"/>
    <w:rsid w:val="11250A02"/>
    <w:rsid w:val="12386C7D"/>
    <w:rsid w:val="12AB2EEA"/>
    <w:rsid w:val="1333566C"/>
    <w:rsid w:val="13B011C1"/>
    <w:rsid w:val="13F55C2B"/>
    <w:rsid w:val="144E399D"/>
    <w:rsid w:val="14FB646C"/>
    <w:rsid w:val="152E3300"/>
    <w:rsid w:val="156E4B31"/>
    <w:rsid w:val="15925425"/>
    <w:rsid w:val="15D22AA1"/>
    <w:rsid w:val="16775FC6"/>
    <w:rsid w:val="16CC6C4C"/>
    <w:rsid w:val="180F0F75"/>
    <w:rsid w:val="181A30AD"/>
    <w:rsid w:val="19597C05"/>
    <w:rsid w:val="1A2A3350"/>
    <w:rsid w:val="1B6C00C4"/>
    <w:rsid w:val="1B8B6CD0"/>
    <w:rsid w:val="1C5D0D3C"/>
    <w:rsid w:val="1C8029C2"/>
    <w:rsid w:val="1CD2077B"/>
    <w:rsid w:val="1D6942FC"/>
    <w:rsid w:val="1E890F8D"/>
    <w:rsid w:val="1EEE4887"/>
    <w:rsid w:val="1FE04BDC"/>
    <w:rsid w:val="1FE12702"/>
    <w:rsid w:val="20AF74A7"/>
    <w:rsid w:val="20D56BD9"/>
    <w:rsid w:val="21EC4BEE"/>
    <w:rsid w:val="21F038E1"/>
    <w:rsid w:val="22361F36"/>
    <w:rsid w:val="224A458F"/>
    <w:rsid w:val="24661428"/>
    <w:rsid w:val="25407ECB"/>
    <w:rsid w:val="25C973FA"/>
    <w:rsid w:val="25F66625"/>
    <w:rsid w:val="26AF409C"/>
    <w:rsid w:val="2702368A"/>
    <w:rsid w:val="282A314C"/>
    <w:rsid w:val="286C4595"/>
    <w:rsid w:val="28B5297E"/>
    <w:rsid w:val="28F8577F"/>
    <w:rsid w:val="29DA269C"/>
    <w:rsid w:val="2A581DA4"/>
    <w:rsid w:val="2C543998"/>
    <w:rsid w:val="2F7D0255"/>
    <w:rsid w:val="2FEE6EA1"/>
    <w:rsid w:val="30A5097D"/>
    <w:rsid w:val="32833010"/>
    <w:rsid w:val="32954761"/>
    <w:rsid w:val="33E722F7"/>
    <w:rsid w:val="343B467F"/>
    <w:rsid w:val="34DC2B4A"/>
    <w:rsid w:val="36163D7F"/>
    <w:rsid w:val="370B47AE"/>
    <w:rsid w:val="3A0B037E"/>
    <w:rsid w:val="3A4060DF"/>
    <w:rsid w:val="3A7C154E"/>
    <w:rsid w:val="3AA36ADA"/>
    <w:rsid w:val="3CC41179"/>
    <w:rsid w:val="3D317B4E"/>
    <w:rsid w:val="3E622809"/>
    <w:rsid w:val="3E9A1FA2"/>
    <w:rsid w:val="3FDC27F2"/>
    <w:rsid w:val="40842F0A"/>
    <w:rsid w:val="40EF4827"/>
    <w:rsid w:val="410B7187"/>
    <w:rsid w:val="426D78BA"/>
    <w:rsid w:val="4283791D"/>
    <w:rsid w:val="43F860E9"/>
    <w:rsid w:val="442B63A9"/>
    <w:rsid w:val="4446241D"/>
    <w:rsid w:val="45BA6F69"/>
    <w:rsid w:val="46912351"/>
    <w:rsid w:val="47451645"/>
    <w:rsid w:val="47653A95"/>
    <w:rsid w:val="48915A73"/>
    <w:rsid w:val="48AC74A2"/>
    <w:rsid w:val="4972761D"/>
    <w:rsid w:val="498B527E"/>
    <w:rsid w:val="4A01432D"/>
    <w:rsid w:val="4A41533D"/>
    <w:rsid w:val="4ADD3943"/>
    <w:rsid w:val="4B814C16"/>
    <w:rsid w:val="4B8E6135"/>
    <w:rsid w:val="4CCB50D0"/>
    <w:rsid w:val="4DD17D37"/>
    <w:rsid w:val="4E610CE5"/>
    <w:rsid w:val="4F9426AB"/>
    <w:rsid w:val="50A82C45"/>
    <w:rsid w:val="51032E1E"/>
    <w:rsid w:val="51C24E98"/>
    <w:rsid w:val="5201260D"/>
    <w:rsid w:val="528B0429"/>
    <w:rsid w:val="529C29F4"/>
    <w:rsid w:val="539A754E"/>
    <w:rsid w:val="53D35388"/>
    <w:rsid w:val="53FD32A8"/>
    <w:rsid w:val="558F253F"/>
    <w:rsid w:val="55A25EB5"/>
    <w:rsid w:val="55BC5D1E"/>
    <w:rsid w:val="56AB7961"/>
    <w:rsid w:val="58126D37"/>
    <w:rsid w:val="58261293"/>
    <w:rsid w:val="58A67A6A"/>
    <w:rsid w:val="590F1A3F"/>
    <w:rsid w:val="594C6863"/>
    <w:rsid w:val="5A391D51"/>
    <w:rsid w:val="5A985AD8"/>
    <w:rsid w:val="5ACF4303"/>
    <w:rsid w:val="5C594474"/>
    <w:rsid w:val="5D911E05"/>
    <w:rsid w:val="5DEB5F1F"/>
    <w:rsid w:val="5FFA17BC"/>
    <w:rsid w:val="60A8239F"/>
    <w:rsid w:val="60AF1486"/>
    <w:rsid w:val="61261CDB"/>
    <w:rsid w:val="613F280A"/>
    <w:rsid w:val="61A854D8"/>
    <w:rsid w:val="629B071F"/>
    <w:rsid w:val="63580E04"/>
    <w:rsid w:val="646D768E"/>
    <w:rsid w:val="64CB4FC3"/>
    <w:rsid w:val="666D484D"/>
    <w:rsid w:val="668D72E2"/>
    <w:rsid w:val="66BA2932"/>
    <w:rsid w:val="67D87514"/>
    <w:rsid w:val="680111CC"/>
    <w:rsid w:val="6824559E"/>
    <w:rsid w:val="69A43B52"/>
    <w:rsid w:val="6A643486"/>
    <w:rsid w:val="6B637C63"/>
    <w:rsid w:val="6C0274F3"/>
    <w:rsid w:val="6C661592"/>
    <w:rsid w:val="6C8C7222"/>
    <w:rsid w:val="6CE22412"/>
    <w:rsid w:val="6D763A57"/>
    <w:rsid w:val="6E8B1F0A"/>
    <w:rsid w:val="70435200"/>
    <w:rsid w:val="709A3F00"/>
    <w:rsid w:val="71EB4F2E"/>
    <w:rsid w:val="73296D87"/>
    <w:rsid w:val="73A56FD4"/>
    <w:rsid w:val="73F97190"/>
    <w:rsid w:val="74BE4177"/>
    <w:rsid w:val="76322C35"/>
    <w:rsid w:val="77E42536"/>
    <w:rsid w:val="78694F99"/>
    <w:rsid w:val="78D52A0B"/>
    <w:rsid w:val="79501600"/>
    <w:rsid w:val="79537342"/>
    <w:rsid w:val="796C59F8"/>
    <w:rsid w:val="7A123F07"/>
    <w:rsid w:val="7BA15D4D"/>
    <w:rsid w:val="7BB16271"/>
    <w:rsid w:val="7BB75966"/>
    <w:rsid w:val="7BBA0721"/>
    <w:rsid w:val="7C0D43C3"/>
    <w:rsid w:val="7C523992"/>
    <w:rsid w:val="7D00333D"/>
    <w:rsid w:val="7D2F59D0"/>
    <w:rsid w:val="7D6F563D"/>
    <w:rsid w:val="7DED3EAD"/>
    <w:rsid w:val="7FA97CBC"/>
    <w:rsid w:val="7FC51B8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paragraph" w:styleId="3">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paragraph" w:styleId="2">
    <w:name w:val="heading 2"/>
    <w:basedOn w:val="1"/>
    <w:next w:val="1"/>
    <w:qFormat/>
    <w:uiPriority w:val="0"/>
    <w:pPr>
      <w:keepNext/>
      <w:keepLines/>
      <w:spacing w:line="560" w:lineRule="exact"/>
      <w:ind w:firstLine="720" w:firstLineChars="200"/>
      <w:outlineLvl w:val="1"/>
    </w:pPr>
    <w:rPr>
      <w:rFonts w:eastAsia="黑体"/>
    </w:rPr>
  </w:style>
  <w:style w:type="character" w:default="1" w:styleId="7">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4">
    <w:name w:val="footer"/>
    <w:basedOn w:val="1"/>
    <w:qFormat/>
    <w:uiPriority w:val="0"/>
    <w:pPr>
      <w:tabs>
        <w:tab w:val="center" w:pos="4153"/>
        <w:tab w:val="right" w:pos="8306"/>
      </w:tabs>
      <w:snapToGrid w:val="0"/>
      <w:jc w:val="left"/>
    </w:pPr>
    <w:rPr>
      <w:sz w:val="18"/>
    </w:rPr>
  </w:style>
  <w:style w:type="table" w:styleId="6">
    <w:name w:val="Table Grid"/>
    <w:basedOn w:val="5"/>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8">
    <w:name w:val="Strong"/>
    <w:basedOn w:val="7"/>
    <w:qFormat/>
    <w:uiPriority w:val="0"/>
    <w:rPr>
      <w:b/>
    </w:rPr>
  </w:style>
  <w:style w:type="character" w:styleId="9">
    <w:name w:val="Hyperlink"/>
    <w:basedOn w:val="7"/>
    <w:qFormat/>
    <w:uiPriority w:val="0"/>
    <w:rPr>
      <w:color w:val="0000FF"/>
      <w:u w:val="single"/>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8</Pages>
  <Words>3927</Words>
  <Characters>4004</Characters>
  <Lines>0</Lines>
  <Paragraphs>0</Paragraphs>
  <TotalTime>258</TotalTime>
  <ScaleCrop>false</ScaleCrop>
  <LinksUpToDate>false</LinksUpToDate>
  <CharactersWithSpaces>4158</CharactersWithSpaces>
  <Application>WPS Office_12.1.0.18608_F1E327BC-269C-435d-A152-05C5408002CA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2019-10-17T09:14:00Z</dcterms:created>
  <dc:creator>g7n7</dc:creator>
  <cp:lastModifiedBy>吟游诗人 王吉诃德</cp:lastModifiedBy>
  <cp:lastPrinted>2024-10-17T07:44:29Z</cp:lastPrinted>
  <dcterms:modified xsi:type="dcterms:W3CDTF">2024-10-17T07:53:10Z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BFE58F653AA245DB946163831F0D854B_13</vt:lpwstr>
  </property>
</Properties>
</file>