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kern w:val="0"/>
          <w:sz w:val="44"/>
          <w:szCs w:val="44"/>
          <w:shd w:val="clear" w:fill="FFFFFF"/>
          <w:lang w:val="en-US" w:eastAsia="zh-CN" w:bidi="ar"/>
        </w:rPr>
        <w:t>成武县卫生健康局2023年度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kern w:val="0"/>
          <w:sz w:val="44"/>
          <w:szCs w:val="44"/>
          <w:shd w:val="clear" w:fill="FFFFFF"/>
          <w:lang w:val="en-US" w:eastAsia="zh-CN" w:bidi="ar"/>
        </w:rPr>
        <w:t>传染病防治检查计划及方案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根据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我县实际，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现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制定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2023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年传染病防治卫生监督工作方案，工作方案内容如下：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一、指导思想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坚持以习近平新时代中国特色社会主义思想为指导，深入落实习近平总书记对山东工作的重要指示精神，锚定“走在前列、全面开创、三个走在前”，围绕卫生健康事业高质量发展和健康强省建设总目标，深入实施“十四五”卫生健康监督规划，补短板、强弱项，着力推进“六攻坚、六突破”，维护良好医疗卫生行业秩序，营造公平、安全、放心的医疗卫生服务供给环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二、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工作内容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    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（一）加强常态化疫情防控监督执法。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紧紧围绕疫情防控大局，按照省、市、县三级疫情防控指挥部工作部署，对各级各类医疗机构认真开展常态化疫情防控监督执法。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321" w:firstLineChars="1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（二）加大传染病防治监督力度。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依法对全县范围内医疗卫生机构所开展的预防接种、传染病疫情报告、传染病疫情控制、消毒隔离、医疗废物处置、病原微生物实验室生物安全等工作进行监督检查，对发现的问题督促限期整改，对违法行为立案查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321" w:firstLineChars="1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（三）加大消毒产品卫生监督力度。一是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对消毒产品使用单位开展消毒产品标签（铭牌）说明书专项监督检查；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二是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加大对环境消杀、物品消毒产品的检查和抽样检测力度，确保用于疫情防控消毒产品的卫生质量安全。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三是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落实“双随机，一公开”抽查。把“双随机，一公开”抽查作为监督执法基本手段，按照被监督对象风险程度确定不同抽查比例和频次。高标准完成国家卫生健康委下达的卫生健康随机抽查任务，提高任务完成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（四）开展监督执法“蓝盾行动”。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开展医疗机构疫情防控措施落实专项检查。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</w:t>
      </w: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配合统一行动，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完成职责范围内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其他工作。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三、工作保障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（一）加强组织领导。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以开展卫生健康监督攻坚突破年活动作为保障，将卫生健康事业高质量发展、维护人民群众健康权益作为重要举措，制定符合本地实际、切实可行的实施方案，细化工作责任，提出具体措施，明确完成时限，精心组织实施，确保“六攻坚、六突破”任务落地见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（二）强化执法办案。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把执法办案作为主责主业，坚持一线执法、一线办案、一线立功。对符合立案条件的坚决立案查处，坚决防止有案不查、以管代罚。严格落实卫生健康行政执法裁量基准，畅通行刑衔接渠道，提高一般程序案件占比，提升案件查办质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（三）加强社会宣传。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总结攻坚突破年活动成效，保持与媒体的良好沟通关系，邀请主流媒体参与一线执法，对攻坚突破年活动进展、特色做法、典型案件查处进行宣传，营造良好的社会舆论氛围。密切关注网络舆情，主动回应社会关切，树立卫生健康监督工作良好形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jc w:val="right"/>
        <w:rPr>
          <w:rFonts w:hint="eastAsia" w:ascii="仿宋" w:hAnsi="仿宋" w:eastAsia="仿宋" w:cs="仿宋"/>
          <w:sz w:val="32"/>
          <w:szCs w:val="40"/>
        </w:rPr>
      </w:pPr>
      <w:r>
        <w:rPr>
          <w:rFonts w:hint="eastAsia" w:ascii="仿宋" w:hAnsi="仿宋" w:eastAsia="仿宋" w:cs="仿宋"/>
          <w:sz w:val="32"/>
          <w:szCs w:val="40"/>
        </w:rPr>
        <w:t>成武县卫生健康局</w:t>
      </w:r>
    </w:p>
    <w:p>
      <w:pPr>
        <w:jc w:val="right"/>
        <w:rPr>
          <w:rFonts w:hint="eastAsia" w:ascii="仿宋" w:hAnsi="仿宋" w:eastAsia="仿宋" w:cs="仿宋"/>
          <w:sz w:val="32"/>
          <w:szCs w:val="40"/>
        </w:rPr>
      </w:pPr>
    </w:p>
    <w:p>
      <w:pPr>
        <w:jc w:val="right"/>
      </w:pPr>
      <w:r>
        <w:rPr>
          <w:rFonts w:hint="eastAsia" w:ascii="仿宋" w:hAnsi="仿宋" w:eastAsia="仿宋" w:cs="仿宋"/>
          <w:sz w:val="32"/>
          <w:szCs w:val="40"/>
          <w:lang w:eastAsia="zh-CN"/>
        </w:rPr>
        <w:t>2023</w:t>
      </w:r>
      <w:r>
        <w:rPr>
          <w:rFonts w:hint="eastAsia" w:ascii="仿宋" w:hAnsi="仿宋" w:eastAsia="仿宋" w:cs="仿宋"/>
          <w:sz w:val="32"/>
          <w:szCs w:val="40"/>
        </w:rPr>
        <w:t>年3月21日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YzA4ZjM2Y2VkNGRlZjdhYjE1NjVmOGU2ZGNiNGQifQ=="/>
  </w:docVars>
  <w:rsids>
    <w:rsidRoot w:val="00000000"/>
    <w:rsid w:val="0BC36B4B"/>
    <w:rsid w:val="10422591"/>
    <w:rsid w:val="7B711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1143</Words>
  <Characters>1156</Characters>
  <Lines>0</Lines>
  <Paragraphs>0</Paragraphs>
  <TotalTime>6</TotalTime>
  <ScaleCrop>false</ScaleCrop>
  <LinksUpToDate>false</LinksUpToDate>
  <CharactersWithSpaces>1161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2022-06-22T03:27:00Z</dcterms:created>
  <dc:creator>Administrator</dc:creator>
  <cp:lastModifiedBy>海纳百川LG</cp:lastModifiedBy>
  <dcterms:modified xsi:type="dcterms:W3CDTF">2023-04-12T02:54:14Z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DC1A0784A2324040B936CE54FEF9F69E</vt:lpwstr>
  </property>
</Properties>
</file>