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00" w:lineRule="exact"/>
        <w:rPr>
          <w:color w:val="auto"/>
          <w:sz w:val="24"/>
          <w:szCs w:val="24"/>
        </w:rPr>
      </w:pPr>
      <w:bookmarkStart w:id="0" w:name="page1"/>
      <w:bookmarkEnd w:id="0"/>
    </w:p>
    <w:p>
      <w:pPr>
        <w:spacing w:after="0" w:line="211" w:lineRule="exact"/>
        <w:rPr>
          <w:color w:val="auto"/>
          <w:sz w:val="24"/>
          <w:szCs w:val="24"/>
        </w:rPr>
      </w:pPr>
    </w:p>
    <w:p>
      <w:pPr>
        <w:spacing w:after="0" w:line="502" w:lineRule="exact"/>
        <w:ind w:right="20"/>
        <w:jc w:val="center"/>
        <w:rPr>
          <w:color w:val="auto"/>
          <w:sz w:val="20"/>
          <w:szCs w:val="20"/>
        </w:rPr>
      </w:pPr>
      <w:bookmarkStart w:id="8" w:name="_GoBack"/>
      <w:r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  <w:t>成武县</w:t>
      </w:r>
      <w:r>
        <w:rPr>
          <w:rFonts w:ascii="宋体" w:hAnsi="宋体" w:eastAsia="宋体" w:cs="宋体"/>
          <w:color w:val="auto"/>
          <w:sz w:val="44"/>
          <w:szCs w:val="44"/>
        </w:rPr>
        <w:t>义务教育领域基层政务公开标准目录</w:t>
      </w:r>
    </w:p>
    <w:bookmarkEnd w:id="8"/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348" w:lineRule="exact"/>
        <w:rPr>
          <w:color w:val="auto"/>
          <w:sz w:val="24"/>
          <w:szCs w:val="24"/>
        </w:rPr>
      </w:pPr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140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0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公开对象</w:t>
            </w:r>
          </w:p>
        </w:tc>
        <w:tc>
          <w:tcPr>
            <w:tcW w:w="1200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公开方式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公开层级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特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主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依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区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街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序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一级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二级目录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7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公开依据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公开主体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公开方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全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动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申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级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道、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号</w:t>
            </w: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目录</w:t>
            </w: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内容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时限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社</w:t>
            </w: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群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请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村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体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开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级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开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 律 法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87"/>
                <w:sz w:val="22"/>
                <w:szCs w:val="22"/>
              </w:rPr>
              <w:t>《教育法》、《义务教育法》、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《民办教育促进法》、《教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 策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规、其他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《中华人民共和国政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</w:t>
            </w: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师法》、《国家通用语言文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专栏、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文件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 策 文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府信息公开条例》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件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字法》、各级教育领域政策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两微一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文件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端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 育 事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业 发 展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《教育统计管理规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全区教育事业发展主要情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教体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专栏、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主 要 情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定》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况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况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局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两微一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端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 育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3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概况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学校数据、在校生数据、教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 育 统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《教育统计管理规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师数据、办学条件数据、区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专栏、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计数据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定》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级汇总数据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两微一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端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义 务 教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《中华人民共和国政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学校名称、学校地址、办学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1" w:name="page2"/>
      <w:bookmarkEnd w:id="1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育 学 校</w:t>
            </w: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府信息公开条例》</w:t>
            </w: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层次、办学类型、办公电话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名录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两微一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端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民 办 学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4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校 办 学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学校名称、办学许可证、办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教体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基 本 信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学规模、联系方式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局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民 办 学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校设立、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《民办教育促进法》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教体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民 办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变更、终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《国务院关于鼓励社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法律依据、办理流程、审批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局、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5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 校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止 等 事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会力量兴办教育 促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项 行 政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进民办教育健康发展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结果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行政审批服</w:t>
            </w: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务局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审批、备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的若干意见》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案信息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3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6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日 常 监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年检指标、年检程序、年检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管信息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结果、行政处罚信息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财务管理及监督办法、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教体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财 务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财 务 信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《中华人民共和国政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7</w:t>
            </w: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年度经费预决算信息、收费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局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府信息公开条例》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项目及收费标准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招 生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 校 介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《教育部关于进一步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办学性质、办学地点、办学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8</w:t>
            </w: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做好小学升入初中免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规模、办学基本条件、联系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绍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试就近入学工作的实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方式等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专栏、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2" w:name="page3"/>
      <w:bookmarkEnd w:id="2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施意见》、《教育部</w:t>
            </w: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两微一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关于推进中小学信息</w:t>
            </w: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端</w:t>
            </w: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各校招生工作实施方案；随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9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招 生 政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公开工作的意见》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迁子女入学办法；部分适龄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策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儿童或少年延缓入学、休学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等特殊需求的政策解读等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10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招 生 计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各校本年度招生计划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划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11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招 生 范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招生范围、学区划分详细情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围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况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全区义务教育阶段学生休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学、复学、转学相关政策及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《义务教育法》《中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所需材料和办理流程；适龄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 籍 管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12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小学生学籍管理办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儿童延缓入学所需材料及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理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办理流程；学籍证明、毕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（结）业证书遗失办理学历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 生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教体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证明确认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6"/>
                <w:szCs w:val="16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</w:t>
            </w: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6"/>
                <w:szCs w:val="16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6"/>
                <w:szCs w:val="16"/>
              </w:rPr>
            </w:pPr>
          </w:p>
        </w:tc>
        <w:tc>
          <w:tcPr>
            <w:tcW w:w="284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6"/>
                <w:szCs w:val="16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6"/>
                <w:szCs w:val="16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6"/>
                <w:szCs w:val="16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6"/>
                <w:szCs w:val="16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6"/>
                <w:szCs w:val="16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6"/>
                <w:szCs w:val="16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义 务 教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《国务院关于进一步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两微一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育 学 生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统一城乡义务教育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“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两免一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端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13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完善城乡义务教育经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资 助 政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费保障机制的通知》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补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”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政策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策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14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 生 评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《中华人民共和国政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省市区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“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三好学生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”“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优秀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优奖励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府信息公开条例》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学生干部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”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评选标准；评比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pacing w:after="0" w:line="20" w:lineRule="exac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5547995</wp:posOffset>
                </wp:positionH>
                <wp:positionV relativeFrom="paragraph">
                  <wp:posOffset>-1210310</wp:posOffset>
                </wp:positionV>
                <wp:extent cx="12065" cy="12700"/>
                <wp:effectExtent l="0" t="0" r="0" b="0"/>
                <wp:wrapNone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" o:spid="_x0000_s1026" o:spt="1" style="position:absolute;left:0pt;margin-left:436.85pt;margin-top:-95.3pt;height:1pt;width:0.95pt;z-index:-251658240;mso-width-relative:page;mso-height-relative:page;" fillcolor="#000000" filled="t" stroked="f" coordsize="21600,21600" o:allowincell="f" o:gfxdata="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3" w:name="page4"/>
      <w:bookmarkEnd w:id="3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方法；表彰名单等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《军人子女教育优待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军人子女参加中考优待确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办法》、《国务院办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认办理的材料、流程和政策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公厅关于严格执行党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要求；少数民族考生中考加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和国家民族政策有关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分确认办理的材料、流程和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问题的通知》、《归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政策要求；归侨学生、归侨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 生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优 待 政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侨侨眷权益保护法》、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15</w:t>
            </w: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子女、华侨子女和港澳台籍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策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《教育部、国务院台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湾事务办公室关于进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考生中考加分确认；公安英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烈和因公牺牲伤残公安民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一步做好台湾同胞子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警子女教育优待细则；综合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女在大陆中小学和幼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性消防救援队伍人员及其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儿园就读工作的若干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子女教育优待细则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意见》等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《教育法》、《教师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 师 培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教师培训政策文件、培训项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16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法》、《中小学教师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专栏、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训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目组织实施通知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继续教育规定》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两微一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端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 室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教师资格认定申请材料；参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教体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《教师法》、《教师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加体检时间、医疗机构名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局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资格条例》及实施办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单、体检合格标准；认定结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17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 师 资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格认定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法、《教育部关于印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果；咨询方式、监督举报方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发〈教师资格证书管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式、常见问题等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理规定〉的通知》</w:t>
            </w: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中小学、幼儿园教师资格证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书补发、换发政策及流程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4" w:name="page5"/>
      <w:bookmarkEnd w:id="4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《事业单位公开招聘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人员暂行规定》、《关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于进一步规范事业单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位公开招聘工作的通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 师 公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教师招聘计划和公告、拟聘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18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知》、《人力资源社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开招聘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用人员名单公示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会保障部关于事业单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位公开招聘岗位条件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设置有关问题的通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知》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3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《新时代高校教师职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3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 室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业行为十项准则》、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教师职业行为准则及违规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《新时代中小学教师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处理办法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职业行为十项准则》、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19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 师 行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《新时代幼儿园教师</w:t>
            </w: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为规范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职业行为十项准则》、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对教师有严重违反教师职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《中小学教师违反职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业行为准则的行政处罚信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业道德行为处理办法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2018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年修订）》、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《教师法》、《中共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优秀教师的表彰、奖励等行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中央 国务院关于全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 师 评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政奖励信息公示；任教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30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教体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20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面深化新时代教师队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优评先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年乡村教师以上教师申请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伍建设改革的意见》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荣誉证书相关政策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《关于做好乡村学校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5" w:name="page6"/>
      <w:bookmarkEnd w:id="5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从教</w:t>
            </w:r>
            <w:r>
              <w:rPr>
                <w:rFonts w:ascii="Arial" w:hAnsi="Arial" w:eastAsia="Arial" w:cs="Arial"/>
                <w:color w:val="auto"/>
                <w:w w:val="99"/>
                <w:sz w:val="22"/>
                <w:szCs w:val="22"/>
              </w:rPr>
              <w:t xml:space="preserve"> 30 </w:t>
            </w: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年教师荣誉证</w:t>
            </w: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书颁发工作的通知》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6"/>
                <w:sz w:val="22"/>
                <w:szCs w:val="22"/>
              </w:rPr>
              <w:t>评审政策、评审通知、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评审政策、评审通知、学校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 师 职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学校拟推荐人选名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21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拟推荐人选名单、评审结果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称评审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单、评审结果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、最终结果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、最终结果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《教育部 财政部 人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事部 中央编办 关于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实施农村义务教育阶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岗位设置管理政策、条件、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段学校教师特设岗位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程序等；特岗教师招聘文件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计划的通知》、《教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及招聘公告；初审结果；笔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 室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特 岗 教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22</w:t>
            </w: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育部 财政部 人力资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试成绩；资格复审结果；参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师招聘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源社会保障部 中央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加面试人员、面试成绩；进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编办 关于继续组织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入考察人员名单；拟聘用人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实施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“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农村义务教育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员名单；最终聘用结果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阶段学校教师特设岗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位计划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”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的通知》等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普 通 话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《普通话水平测试管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开展普通话培训、测试的通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23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培 训 及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测试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理规定》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知；测试结果查询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重 要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《国务院办公厅关于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全区控辍保学工作方案；年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度工作进展情况（含义务教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 策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控 辍 保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进一步加强控辍保学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教体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24</w:t>
            </w: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育学生失学、辍学的总体情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执 行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提高义务教育巩固水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情况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平的通知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况，建档立卡家庭贫困学生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总体就学情况）；督导检查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6" w:name="page7"/>
      <w:bookmarkEnd w:id="6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结果公告；典型经验和有效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做法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学校体育工作自评结果（体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育课、体育训练、体育比赛、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教育部关于印发《学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体育教师、体育场地、条件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保障等）；学校体育发展年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 校 体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生体质健康监测评价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25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度报告（重点反映体育教学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育评价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办法》等三个文件的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通知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改革、体育教师配备、体育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经费投入和体育场地设施、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学生体质健康测试等方面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的情况）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重 要</w:t>
            </w: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3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学校艺术教育工作自评结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 策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果（艺术课程、艺术活动、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执 行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艺术教师、条件保障、特色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情况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发展及学生艺术素质测评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教育部关于印发《中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等）；学校艺术教育发展年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度报告（重点反映艺术课程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 校 美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小学生艺术素质测评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26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建设、艺术教师配备、艺术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育评价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办法》等三个文件的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教育管理、艺术教育经费投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通知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入和设施设备、课外艺术活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动、校园文化艺术环境、重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点项目推进以及中小学实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施学校艺术教育工作自评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制度等方面的情况）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27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 育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机 构 队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《教育督导条例》、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督导部门组成、督学名单、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教体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督导</w:t>
            </w: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伍</w:t>
            </w: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《县域义务教育均衡</w:t>
            </w: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局</w:t>
            </w: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7" w:name="page8"/>
      <w:bookmarkEnd w:id="7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发展督导评估暂行办</w:t>
            </w: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法》、《县域义务教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育优质均衡发展督导</w:t>
            </w: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年度督导工作计划内容、责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评估办法》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任区划分和责任督学名单、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学 校 督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28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责任督学日常督导事项，学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导评估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校督导评估的办法、指标体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系、督导评估报告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义务教育均衡发展有关政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策文件、职责权限、管理流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程、监督方式、年度工作计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义 务 教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划等，义务教育均衡发展状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育 均 衡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况自评方案及结果，省级教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29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发 展 督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育督导机构对县进行督导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导评估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评估的工作安排、评估结果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国务院教育督导委员会对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义务教育发展均衡县进行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认定的结果、报告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《国务院办公厅关于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校园安全管理法律法规、配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加强中小学幼儿园安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套管理制度，学生住宿、用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全风险防控体系建设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餐、组织活动等安全管理情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校 园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校 园 安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的意见》、《教育部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况，校园安全突发事件应急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30</w:t>
            </w: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安全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全管理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关于推进中小学信息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预案、预警信息、应对情况、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公开工作的意见》、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调查处理情况，校车使用许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《校车安全管理条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可申请政策规定及申请流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例》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程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pacing w:after="0" w:line="1" w:lineRule="exact"/>
        <w:rPr>
          <w:color w:val="auto"/>
          <w:sz w:val="20"/>
          <w:szCs w:val="20"/>
        </w:rPr>
      </w:pPr>
    </w:p>
    <w:sectPr>
      <w:pgSz w:w="16840" w:h="11906" w:orient="landscape"/>
      <w:pgMar w:top="1440" w:right="1118" w:bottom="1440" w:left="1140" w:header="0" w:footer="0" w:gutter="0"/>
      <w:cols w:equalWidth="0" w:num="1">
        <w:col w:w="145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EC56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eastAsiaTheme="minorEastAsia"/>
      <w:sz w:val="22"/>
      <w:szCs w:val="22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3</Characters>
  <Lines>1</Lines>
  <Paragraphs>1</Paragraphs>
  <TotalTime>0</TotalTime>
  <ScaleCrop>false</ScaleCrop>
  <LinksUpToDate>false</LinksUpToDate>
  <CharactersWithSpaces>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2020-12-02T15:55:00Z</dcterms:created>
  <dc:creator>Windows User</dc:creator>
  <cp:lastModifiedBy>yh</cp:lastModifiedBy>
  <dcterms:modified xsi:type="dcterms:W3CDTF">2020-12-02T07:56:12Z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