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211" w:lineRule="exact"/>
        <w:rPr>
          <w:color w:val="auto"/>
          <w:sz w:val="24"/>
          <w:szCs w:val="24"/>
        </w:rPr>
      </w:pPr>
    </w:p>
    <w:p>
      <w:pPr>
        <w:spacing w:after="0" w:line="502" w:lineRule="exact"/>
        <w:ind w:right="20"/>
        <w:jc w:val="center"/>
        <w:rPr>
          <w:color w:val="auto"/>
          <w:sz w:val="20"/>
          <w:szCs w:val="20"/>
        </w:rPr>
      </w:pPr>
      <w:bookmarkStart w:id="4" w:name="_GoBack"/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成武县</w:t>
      </w:r>
      <w:r>
        <w:rPr>
          <w:rFonts w:ascii="宋体" w:hAnsi="宋体" w:eastAsia="宋体" w:cs="宋体"/>
          <w:color w:val="auto"/>
          <w:sz w:val="44"/>
          <w:szCs w:val="44"/>
        </w:rPr>
        <w:t>食品药品监管领域基层政务公开标准目录</w:t>
      </w:r>
    </w:p>
    <w:bookmarkEnd w:id="4"/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48" w:lineRule="exact"/>
        <w:rPr>
          <w:color w:val="auto"/>
          <w:sz w:val="24"/>
          <w:szCs w:val="24"/>
        </w:rPr>
      </w:pPr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14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0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公开对象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公开方式</w:t>
            </w:r>
          </w:p>
        </w:tc>
        <w:tc>
          <w:tcPr>
            <w:tcW w:w="1220" w:type="dxa"/>
            <w:gridSpan w:val="2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公开层级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1"/>
                <w:szCs w:val="21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特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主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依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区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街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序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一级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二级目录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7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公开依据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公开主体</w:t>
            </w: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公开方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公开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全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动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申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2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级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道、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号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目录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2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内容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时限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社</w:t>
            </w: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群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请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村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right="1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体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公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0"/>
                <w:szCs w:val="20"/>
              </w:rPr>
              <w:t>级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29" w:lineRule="exact"/>
              <w:ind w:left="18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0"/>
                <w:szCs w:val="20"/>
              </w:rPr>
              <w:t>开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生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适用范围、审批依据、受理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机构、申请条件、申请材料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产 经 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目录、办理基本流程、办结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 可 服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务指南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时限、收费依据及标准、结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政务服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《食品安全法》《食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果送达、监督投诉渠道等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务网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品药品安全监管信息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生产经营者名称、许可证编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生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公开管理办法》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号、法定代表人（负责人）、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产 经 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生产地址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/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经营场所、食品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2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</w:t>
            </w: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许 可 基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类别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/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经营项目、日常监督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审批服务局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本信息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管理机构、投诉举报电话、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政务服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务网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有效期限等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药 品 零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适用范围、审批依据、受理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《食品安全法》《食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机构、申请条件、申请材料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售 许 可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品药品安全监管信息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目录、办理基本流程、办结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服 务 指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南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公开管理办法》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时限、收费依据及标准、结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政务服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果送达、监督投诉渠道等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务网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1" w:name="page2"/>
      <w:bookmarkEnd w:id="1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药 品 零</w:t>
            </w: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284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经营者名称、许可证编号、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《食品安全法》《食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售 许 可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社会信用代码、法定代表人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品药品安全监管信息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企 业 基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（负责人）、注册地址、经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本信息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公开管理办法》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营范围、变更项目等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政务服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务网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生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产 经 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检查制度、检查标准、检查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 督 检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特 殊 食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《食品安全法》《食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 生 产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品生产经营日常监督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检查制度、检查标准、检查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经 营 监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检查管理办法》《食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督检查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品药品安全监管信息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公开管理办法》</w:t>
            </w: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rPr>
          <w:trHeight w:val="2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检查实施主体、被抽检单位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区 级 食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名称、被抽检食品名称、标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 督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市场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7</w:t>
            </w: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 安 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示的产品生产日期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/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批号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/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</w:t>
            </w: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监督管理局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抽检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规格、检验依据、检验机构、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18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工作日内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检查结果等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2840" w:type="dxa"/>
            <w:vMerge w:val="continue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药 品 零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《食品药品安全监管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售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/ 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医疗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信息公开管理办法》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检查制度、检查标准、检查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器 械 经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《医疗器械监督管理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营 监 督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条例》《药品医疗器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械飞行检查办法》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化 妆 品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《食品药品安全监管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检查制度、检查标准、检查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1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9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经 营 企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信息公开管理办法》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业 监 督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《化妆品卫生监督条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5547995</wp:posOffset>
                </wp:positionH>
                <wp:positionV relativeFrom="paragraph">
                  <wp:posOffset>-1606550</wp:posOffset>
                </wp:positionV>
                <wp:extent cx="12065" cy="1270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6" o:spt="1" style="position:absolute;left:0pt;margin-left:436.85pt;margin-top:-126.5pt;height:1pt;width:0.95pt;z-index:-251658240;mso-width-relative:page;mso-height-relative:page;" fillcolor="#000000" filled="t" stroked="f" coordsize="21600,21600" o:allowincell="f" o:gfxdata="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6120765</wp:posOffset>
                </wp:positionH>
                <wp:positionV relativeFrom="paragraph">
                  <wp:posOffset>-1606550</wp:posOffset>
                </wp:positionV>
                <wp:extent cx="12700" cy="12700"/>
                <wp:effectExtent l="0" t="0" r="0" b="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6" o:spt="1" style="position:absolute;left:0pt;margin-left:481.95pt;margin-top:-126.5pt;height:1pt;width:1pt;z-index:-251658240;mso-width-relative:page;mso-height-relative:page;" fillcolor="#000000" filled="t" stroked="f" coordsize="21600,21600" o:allowincell="f" o:gfxdata="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2" w:name="page3"/>
      <w:bookmarkEnd w:id="2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000"/>
        <w:gridCol w:w="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</w:t>
            </w: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例》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00" w:type="dxa"/>
            <w:tcBorders>
              <w:top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医 疗 机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构 使 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药 品 质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《食品药品安全监管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检查制度、检查标准、检查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市场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10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量 安 全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信息公开管理办法》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结果等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监督管理局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 督 检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查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《食品药品行政处罚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处罚对象、案件名称、违法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生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主要事实、处罚种类和内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案件信息公开实施细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产 经 营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容、处罚依据、作出处罚决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11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则》《市场监督管理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处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定部门、处罚时间、处罚决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行政处罚程序暂行规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罚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定书文号、处罚履行方式和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期限等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1360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3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处罚对象、案件名称、违法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1360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《食品药品行政处罚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Merge w:val="restart"/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7</w:t>
            </w:r>
          </w:p>
        </w:tc>
        <w:tc>
          <w:tcPr>
            <w:tcW w:w="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主要事实、处罚种类和内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000" w:type="dxa"/>
            <w:vMerge w:val="continue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药 品 监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案件信息公开实施细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00" w:type="dxa"/>
            <w:vMerge w:val="restart"/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9"/>
                <w:sz w:val="22"/>
                <w:szCs w:val="22"/>
              </w:rPr>
              <w:t>工作日内</w:t>
            </w: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容、处罚依据、作出处罚决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000" w:type="dxa"/>
            <w:vMerge w:val="continue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12</w:t>
            </w: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 行 政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则》《市场监督管理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市场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定部门、处罚时间、处罚决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专栏、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行政处罚程序暂行规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监督管理局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定书文号、处罚履行方式和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信用坊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期限等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子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《食品药品行政处罚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处罚对象、案件名称、违法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医 疗 器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主要事实、处罚种类和内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案件信息公开实施细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械 监 管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容、处罚依据、作出处罚决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13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则》《市场监督管理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 政 处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定部门、处罚时间、处罚决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行政处罚程序暂行规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罚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定书文号、处罚履行方式和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期限等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14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化 妆 品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《食品药品行政处罚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处罚对象、案件名称、违法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ectPr>
          <w:pgSz w:w="16840" w:h="11906" w:orient="landscape"/>
          <w:pgMar w:top="1440" w:right="1118" w:bottom="1440" w:left="1140" w:header="0" w:footer="0" w:gutter="0"/>
          <w:cols w:equalWidth="0" w:num="1">
            <w:col w:w="14580"/>
          </w:cols>
        </w:sectPr>
      </w:pPr>
    </w:p>
    <w:p>
      <w:pPr>
        <w:spacing w:after="0" w:line="340" w:lineRule="exact"/>
        <w:rPr>
          <w:color w:val="auto"/>
          <w:sz w:val="20"/>
          <w:szCs w:val="20"/>
        </w:rPr>
      </w:pPr>
      <w:bookmarkStart w:id="3" w:name="page4"/>
      <w:bookmarkEnd w:id="3"/>
    </w:p>
    <w:tbl>
      <w:tblPr>
        <w:tblStyle w:val="2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760"/>
        <w:gridCol w:w="1080"/>
        <w:gridCol w:w="2260"/>
        <w:gridCol w:w="2840"/>
        <w:gridCol w:w="1360"/>
        <w:gridCol w:w="900"/>
        <w:gridCol w:w="1360"/>
        <w:gridCol w:w="520"/>
        <w:gridCol w:w="620"/>
        <w:gridCol w:w="600"/>
        <w:gridCol w:w="600"/>
        <w:gridCol w:w="620"/>
        <w:gridCol w:w="600"/>
        <w:gridCol w:w="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7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 管 行</w:t>
            </w:r>
          </w:p>
        </w:tc>
        <w:tc>
          <w:tcPr>
            <w:tcW w:w="22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案件信息公开实施细</w:t>
            </w:r>
          </w:p>
        </w:tc>
        <w:tc>
          <w:tcPr>
            <w:tcW w:w="284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主要事实、处罚种类和内</w:t>
            </w: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9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5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600" w:type="dxa"/>
            <w:tcBorders>
              <w:top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政处罚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则》《市场监督管理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容、处罚依据、作出处罚决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行政处罚程序暂行规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定部门、处罚时间、处罚决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定》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定书文号、处罚履行方式和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期限等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安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15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全 消 费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食品安全消费提示、警示信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提 示 警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示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安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应急组织机构及职责、应急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2"/>
                <w:szCs w:val="22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16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全 应 急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w w:val="94"/>
                <w:sz w:val="22"/>
                <w:szCs w:val="22"/>
              </w:rPr>
              <w:t>保障、监测预警、应急响应、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自该信息形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信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公 共</w:t>
            </w: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处置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热点问题落实情况等</w:t>
            </w: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成武县</w:t>
            </w: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市场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成或者变更</w:t>
            </w: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息公开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服务</w:t>
            </w: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监督管理局</w:t>
            </w: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6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之日起</w:t>
            </w: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 xml:space="preserve">  20</w:t>
            </w: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3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药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37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食品药品投诉举报管理制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《食品药品投诉举报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专栏</w:t>
            </w: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17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品 投 诉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度和政策、受理投诉举报的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个工作日内</w:t>
            </w: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管理办法》</w:t>
            </w: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举报</w:t>
            </w: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途径等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35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食 品 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ind w:right="3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18</w:t>
            </w: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药 安 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《中华人民共和国政</w:t>
            </w: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活动时间、活动地点、活动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8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Arial" w:hAnsi="Arial" w:eastAsia="Arial" w:cs="Arial"/>
                <w:color w:val="auto"/>
                <w:sz w:val="22"/>
                <w:szCs w:val="22"/>
              </w:rPr>
              <w:t>√</w:t>
            </w: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宣 传 活</w:t>
            </w:r>
          </w:p>
        </w:tc>
        <w:tc>
          <w:tcPr>
            <w:tcW w:w="226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府信息公开条例》</w:t>
            </w:r>
          </w:p>
        </w:tc>
        <w:tc>
          <w:tcPr>
            <w:tcW w:w="2840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形式、活动主题和内容等</w:t>
            </w: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08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26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2840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color="auto" w:sz="8" w:space="0"/>
            </w:tcBorders>
            <w:vAlign w:val="bottom"/>
          </w:tcPr>
          <w:p>
            <w:pPr>
              <w:spacing w:after="0" w:line="251" w:lineRule="exact"/>
              <w:ind w:left="100"/>
              <w:rPr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动</w:t>
            </w:r>
          </w:p>
        </w:tc>
        <w:tc>
          <w:tcPr>
            <w:tcW w:w="22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4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2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" w:hRule="atLeast"/>
        </w:trPr>
        <w:tc>
          <w:tcPr>
            <w:tcW w:w="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7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08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2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284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5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2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after="0"/>
              <w:rPr>
                <w:color w:val="auto"/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1" w:lineRule="exact"/>
        <w:rPr>
          <w:color w:val="auto"/>
          <w:sz w:val="20"/>
          <w:szCs w:val="20"/>
        </w:rPr>
      </w:pPr>
    </w:p>
    <w:sectPr>
      <w:pgSz w:w="16840" w:h="11906" w:orient="landscape"/>
      <w:pgMar w:top="1440" w:right="1118" w:bottom="1440" w:left="1140" w:header="0" w:footer="0" w:gutter="0"/>
      <w:cols w:equalWidth="0" w:num="1">
        <w:col w:w="14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1F4B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Theme="minorEastAsia"/>
      <w:sz w:val="22"/>
      <w:szCs w:val="2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3</Characters>
  <Lines>1</Lines>
  <Paragraphs>1</Paragraphs>
  <TotalTime>1</TotalTime>
  <ScaleCrop>false</ScaleCrop>
  <LinksUpToDate>false</LinksUpToDate>
  <CharactersWithSpaces>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2020-12-02T16:52:00Z</dcterms:created>
  <dc:creator>Windows User</dc:creator>
  <cp:lastModifiedBy>yh</cp:lastModifiedBy>
  <dcterms:modified xsi:type="dcterms:W3CDTF">2020-12-02T08:54:50Z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